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5D" w:rsidRPr="00E818B9" w:rsidRDefault="00C367C7" w:rsidP="009D15EB">
      <w:pPr>
        <w:spacing w:line="600" w:lineRule="exact"/>
        <w:jc w:val="center"/>
        <w:rPr>
          <w:rFonts w:ascii="方正小标宋简体" w:eastAsia="方正小标宋简体" w:hAnsi="黑体" w:cs="黑体"/>
          <w:sz w:val="44"/>
          <w:szCs w:val="44"/>
        </w:rPr>
      </w:pPr>
      <w:bookmarkStart w:id="0" w:name="_GoBack"/>
      <w:bookmarkEnd w:id="0"/>
      <w:r w:rsidRPr="00E818B9">
        <w:rPr>
          <w:rFonts w:ascii="方正小标宋简体" w:eastAsia="方正小标宋简体" w:hAnsi="黑体" w:cs="黑体" w:hint="eastAsia"/>
          <w:sz w:val="44"/>
          <w:szCs w:val="44"/>
        </w:rPr>
        <w:t>诉源治理工作调研报告</w:t>
      </w:r>
    </w:p>
    <w:p w:rsidR="009D15EB" w:rsidRDefault="009D15EB" w:rsidP="009D15EB">
      <w:pPr>
        <w:spacing w:line="600" w:lineRule="exact"/>
        <w:ind w:firstLineChars="200" w:firstLine="640"/>
        <w:jc w:val="left"/>
        <w:rPr>
          <w:rFonts w:ascii="仿宋" w:eastAsia="仿宋" w:hAnsi="仿宋" w:cs="仿宋"/>
          <w:sz w:val="32"/>
          <w:szCs w:val="32"/>
        </w:rPr>
      </w:pP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cs="仿宋" w:hint="eastAsia"/>
          <w:sz w:val="32"/>
          <w:szCs w:val="32"/>
        </w:rPr>
        <w:t>通过到辖区各基层法院进行调研并与辖区法院属地政法委相关工作人员进行座谈，掌握目前辖区诉源治理工作开展详情，现就当前辖区各院诉源治理工作开展情况进行报告：</w:t>
      </w:r>
    </w:p>
    <w:p w:rsidR="00F67A5D" w:rsidRPr="00E818B9" w:rsidRDefault="00C367C7" w:rsidP="009D15EB">
      <w:pPr>
        <w:numPr>
          <w:ilvl w:val="0"/>
          <w:numId w:val="1"/>
        </w:numPr>
        <w:spacing w:line="600" w:lineRule="exact"/>
        <w:ind w:firstLineChars="200" w:firstLine="640"/>
        <w:jc w:val="left"/>
        <w:rPr>
          <w:rFonts w:ascii="黑体" w:eastAsia="黑体" w:hAnsi="黑体" w:cs="黑体"/>
          <w:sz w:val="32"/>
          <w:szCs w:val="32"/>
        </w:rPr>
      </w:pPr>
      <w:r w:rsidRPr="00E818B9">
        <w:rPr>
          <w:rFonts w:ascii="黑体" w:eastAsia="黑体" w:hAnsi="黑体" w:cs="黑体" w:hint="eastAsia"/>
          <w:sz w:val="32"/>
          <w:szCs w:val="32"/>
        </w:rPr>
        <w:t>白石山林区基层法院</w:t>
      </w:r>
    </w:p>
    <w:p w:rsidR="00F67A5D" w:rsidRPr="009D15EB" w:rsidRDefault="00C367C7" w:rsidP="009D15EB">
      <w:pPr>
        <w:numPr>
          <w:ilvl w:val="0"/>
          <w:numId w:val="2"/>
        </w:numPr>
        <w:spacing w:line="600" w:lineRule="exact"/>
        <w:jc w:val="left"/>
        <w:rPr>
          <w:rFonts w:ascii="仿宋" w:eastAsia="仿宋" w:hAnsi="仿宋" w:cs="仿宋"/>
          <w:b/>
          <w:sz w:val="32"/>
          <w:szCs w:val="32"/>
        </w:rPr>
      </w:pPr>
      <w:r w:rsidRPr="009D15EB">
        <w:rPr>
          <w:rFonts w:ascii="仿宋" w:eastAsia="仿宋" w:hAnsi="仿宋" w:cs="仿宋" w:hint="eastAsia"/>
          <w:b/>
          <w:sz w:val="32"/>
          <w:szCs w:val="32"/>
        </w:rPr>
        <w:t>开展现状</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cs="仿宋" w:hint="eastAsia"/>
          <w:sz w:val="32"/>
          <w:szCs w:val="32"/>
        </w:rPr>
        <w:t>1.与地方党委政府对接情况。中院推进会召开后，白石山院与蛟河市政法委取得联系，蛟河市政法委并未制定平安建设方面文件，但在2021年推出了“六六议事堂”议事规程，包含本辖区在内的蛟河市各乡镇、村屯均开展“六六议事堂”活动，即每月6日、16日、26日，各村镇政府邀请司法局、公检法机关等各单位就社会治理开展中涉及的各项工作共同议事，白石山院根据议事内容不定期参加该活动。截止目前法院参与“六六议事堂”会商10余次，提出合理化建议10余条均被采纳，为地方综合整治工作提供了强有力的法律支撑。</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cs="仿宋" w:hint="eastAsia"/>
          <w:sz w:val="32"/>
          <w:szCs w:val="32"/>
        </w:rPr>
        <w:t>2.</w:t>
      </w:r>
      <w:r w:rsidR="00EB191F">
        <w:rPr>
          <w:rFonts w:ascii="仿宋" w:eastAsia="仿宋" w:hAnsi="仿宋" w:cs="仿宋" w:hint="eastAsia"/>
          <w:sz w:val="32"/>
          <w:szCs w:val="32"/>
        </w:rPr>
        <w:t>法官入</w:t>
      </w:r>
      <w:r w:rsidRPr="009D15EB">
        <w:rPr>
          <w:rFonts w:ascii="仿宋" w:eastAsia="仿宋" w:hAnsi="仿宋" w:cs="仿宋" w:hint="eastAsia"/>
          <w:sz w:val="32"/>
          <w:szCs w:val="32"/>
        </w:rPr>
        <w:t>网格情况。白石山院辖区内共2个乡镇，共下辖28个村屯，该院包括院领导在内的6名法官分配到28个村屯的网格中，每月5日、15日包保法官定期到村里，根据网格员反馈的矛盾纠纷情况化解纠纷，如无矛盾纠纷则进行普法宣传，根据实际需要，网格员也可自行联系网格法官不定期进网格开展工作。截至目前共巡回审判案件5件，现场</w:t>
      </w:r>
      <w:r w:rsidRPr="009D15EB">
        <w:rPr>
          <w:rFonts w:ascii="仿宋" w:eastAsia="仿宋" w:hAnsi="仿宋" w:cs="仿宋" w:hint="eastAsia"/>
          <w:sz w:val="32"/>
          <w:szCs w:val="32"/>
        </w:rPr>
        <w:lastRenderedPageBreak/>
        <w:t>收案11件，开展诉前调解调处案件19件，开展法治宣传20余次。</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cs="仿宋" w:hint="eastAsia"/>
          <w:sz w:val="32"/>
          <w:szCs w:val="32"/>
        </w:rPr>
        <w:t>3.</w:t>
      </w:r>
      <w:r w:rsidR="00377F03">
        <w:rPr>
          <w:rFonts w:ascii="仿宋" w:eastAsia="仿宋" w:hAnsi="仿宋" w:cs="仿宋" w:hint="eastAsia"/>
          <w:sz w:val="32"/>
          <w:szCs w:val="32"/>
        </w:rPr>
        <w:t>府院联动开展情况。在涉及土地、房屋拆迁、水利建设等引发的涉及</w:t>
      </w:r>
      <w:r w:rsidRPr="009D15EB">
        <w:rPr>
          <w:rFonts w:ascii="仿宋" w:eastAsia="仿宋" w:hAnsi="仿宋" w:cs="仿宋" w:hint="eastAsia"/>
          <w:sz w:val="32"/>
          <w:szCs w:val="32"/>
        </w:rPr>
        <w:t>政府及相关职能部门的纠纷中，多次与镇政府召开联席会议，成功在矛盾排查中化解纠纷，取得良好的社会效果。</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4.法治营商环境方面。黄松甸镇是东北最大的黑木耳集散地，2020年白石山院在电子交易中心成立了调解室，主要对涉及木耳交易方面的纠纷进行调解，同时在普法宣传时专门规范了木耳市场的买卖合同和交易习惯。此外与白林有限公司有重大案件会商制度，在镇政府的重大项目建设中也提前介入。</w:t>
      </w:r>
      <w:r w:rsidRPr="009D15EB">
        <w:rPr>
          <w:rFonts w:ascii="仿宋" w:eastAsia="仿宋" w:hAnsi="仿宋" w:hint="eastAsia"/>
          <w:sz w:val="32"/>
          <w:szCs w:val="32"/>
        </w:rPr>
        <w:t>上半年，与林业公司对两件件重大案事件进行了会商，对国家投资70亿元的蛟河抽水蓄能电站项目进行了提前介入，为拆迁户们提供法律咨询，从源头上防止矛盾的产生及扩大化。</w:t>
      </w:r>
    </w:p>
    <w:p w:rsidR="00F67A5D" w:rsidRPr="009D15EB" w:rsidRDefault="00C367C7" w:rsidP="009D15EB">
      <w:pPr>
        <w:spacing w:line="600" w:lineRule="exact"/>
        <w:ind w:firstLineChars="200" w:firstLine="643"/>
        <w:jc w:val="left"/>
        <w:rPr>
          <w:rFonts w:ascii="仿宋" w:eastAsia="仿宋" w:hAnsi="仿宋" w:cs="仿宋"/>
          <w:b/>
          <w:sz w:val="32"/>
          <w:szCs w:val="32"/>
        </w:rPr>
      </w:pPr>
      <w:r w:rsidRPr="009D15EB">
        <w:rPr>
          <w:rFonts w:ascii="仿宋" w:eastAsia="仿宋" w:hAnsi="仿宋" w:cs="仿宋" w:hint="eastAsia"/>
          <w:b/>
          <w:sz w:val="32"/>
          <w:szCs w:val="32"/>
        </w:rPr>
        <w:t>（二）存在问题</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cs="仿宋" w:hint="eastAsia"/>
          <w:sz w:val="32"/>
          <w:szCs w:val="32"/>
        </w:rPr>
        <w:t>1.未与镇政府建立长效的纠纷化解机制，矛盾纠纷处理侧重于个案化解。</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cs="仿宋" w:hint="eastAsia"/>
          <w:sz w:val="32"/>
          <w:szCs w:val="32"/>
        </w:rPr>
        <w:t>2.</w:t>
      </w:r>
      <w:r w:rsidR="00377F03">
        <w:rPr>
          <w:rFonts w:ascii="仿宋" w:eastAsia="仿宋" w:hAnsi="仿宋" w:cs="仿宋" w:hint="eastAsia"/>
          <w:sz w:val="32"/>
          <w:szCs w:val="32"/>
        </w:rPr>
        <w:t>诉前调解案件运行未形成闭环。诉前调解工作上蛟河市司法局</w:t>
      </w:r>
      <w:r w:rsidRPr="009D15EB">
        <w:rPr>
          <w:rFonts w:ascii="仿宋" w:eastAsia="仿宋" w:hAnsi="仿宋" w:cs="仿宋" w:hint="eastAsia"/>
          <w:sz w:val="32"/>
          <w:szCs w:val="32"/>
        </w:rPr>
        <w:t>仅将本院返聘的调解员纳入司法局下设的调解委员会，但未提供资金支持，导致扩大调解员队伍，将案件实质性委派、委托存在困难。</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cs="仿宋" w:hint="eastAsia"/>
          <w:sz w:val="32"/>
          <w:szCs w:val="32"/>
        </w:rPr>
        <w:t>3.矛盾纠纷排查和化解中虽解决了大量纠纷，但未建立</w:t>
      </w:r>
      <w:r w:rsidRPr="009D15EB">
        <w:rPr>
          <w:rFonts w:ascii="仿宋" w:eastAsia="仿宋" w:hAnsi="仿宋" w:cs="仿宋" w:hint="eastAsia"/>
          <w:sz w:val="32"/>
          <w:szCs w:val="32"/>
        </w:rPr>
        <w:lastRenderedPageBreak/>
        <w:t>纠纷化解台账。</w:t>
      </w:r>
    </w:p>
    <w:p w:rsidR="00F67A5D" w:rsidRPr="009D15EB" w:rsidRDefault="00C367C7" w:rsidP="009D15EB">
      <w:pPr>
        <w:spacing w:line="600" w:lineRule="exact"/>
        <w:ind w:firstLineChars="200" w:firstLine="643"/>
        <w:jc w:val="left"/>
        <w:rPr>
          <w:rFonts w:ascii="仿宋" w:eastAsia="仿宋" w:hAnsi="仿宋" w:cs="仿宋"/>
          <w:b/>
          <w:sz w:val="32"/>
          <w:szCs w:val="32"/>
        </w:rPr>
      </w:pPr>
      <w:r w:rsidRPr="009D15EB">
        <w:rPr>
          <w:rFonts w:ascii="仿宋" w:eastAsia="仿宋" w:hAnsi="仿宋" w:cs="仿宋" w:hint="eastAsia"/>
          <w:b/>
          <w:sz w:val="32"/>
          <w:szCs w:val="32"/>
        </w:rPr>
        <w:t>（三）下一步工作安排</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cs="仿宋" w:hint="eastAsia"/>
          <w:sz w:val="32"/>
          <w:szCs w:val="32"/>
        </w:rPr>
        <w:t>1.促进蛟河市政府将白石山院纳入平安建设，推动镇政府出台相关制度文件。</w:t>
      </w:r>
    </w:p>
    <w:p w:rsidR="00F67A5D" w:rsidRPr="009D15EB" w:rsidRDefault="00C367C7" w:rsidP="009D15EB">
      <w:pPr>
        <w:spacing w:line="600" w:lineRule="exact"/>
        <w:ind w:firstLineChars="200" w:firstLine="640"/>
        <w:jc w:val="left"/>
        <w:rPr>
          <w:rFonts w:ascii="仿宋" w:eastAsia="仿宋" w:hAnsi="仿宋"/>
          <w:bCs/>
          <w:sz w:val="32"/>
          <w:szCs w:val="32"/>
        </w:rPr>
      </w:pPr>
      <w:r w:rsidRPr="009D15EB">
        <w:rPr>
          <w:rFonts w:ascii="仿宋" w:eastAsia="仿宋" w:hAnsi="仿宋" w:cs="仿宋" w:hint="eastAsia"/>
          <w:sz w:val="32"/>
          <w:szCs w:val="32"/>
        </w:rPr>
        <w:t>2.将法官进网格的时间与“六六议事堂”议事时间调整为同频次,</w:t>
      </w:r>
      <w:r w:rsidRPr="009D15EB">
        <w:rPr>
          <w:rFonts w:ascii="仿宋" w:eastAsia="仿宋" w:hAnsi="仿宋" w:hint="eastAsia"/>
          <w:bCs/>
          <w:sz w:val="32"/>
          <w:szCs w:val="32"/>
        </w:rPr>
        <w:t>充分利用“六六议事堂”议事模式到村屯参与议事，提前掌握源头纠纷，布施化解措施。</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cs="仿宋" w:hint="eastAsia"/>
          <w:sz w:val="32"/>
          <w:szCs w:val="32"/>
        </w:rPr>
        <w:t>3.与镇政府协商诉讼服务端口前移事宜，将网上立案、网上调解流程发放综治中心和六六议室堂，由相关工作人员指导当事人进行网上立案、网上调解。</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cs="仿宋" w:hint="eastAsia"/>
          <w:sz w:val="32"/>
          <w:szCs w:val="32"/>
        </w:rPr>
        <w:t>4.建立矛盾纠纷化解台账和网格法官工作日志，保证纠纷化解件件留痕。</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cs="仿宋" w:hint="eastAsia"/>
          <w:sz w:val="32"/>
          <w:szCs w:val="32"/>
        </w:rPr>
        <w:t>5.对于黄松甸镇食用菌大市场的商户和经营者们在经营过程中存在的风险和隐患，向黄松甸镇政府发出有针对性的司法建议。</w:t>
      </w:r>
    </w:p>
    <w:p w:rsidR="00F67A5D" w:rsidRPr="00E818B9" w:rsidRDefault="00C367C7" w:rsidP="009D15EB">
      <w:pPr>
        <w:spacing w:line="600" w:lineRule="exact"/>
        <w:ind w:firstLineChars="200" w:firstLine="640"/>
        <w:jc w:val="left"/>
        <w:rPr>
          <w:rFonts w:ascii="黑体" w:eastAsia="黑体" w:hAnsi="黑体" w:cs="黑体"/>
          <w:sz w:val="32"/>
          <w:szCs w:val="32"/>
        </w:rPr>
      </w:pPr>
      <w:r w:rsidRPr="00E818B9">
        <w:rPr>
          <w:rFonts w:ascii="黑体" w:eastAsia="黑体" w:hAnsi="黑体" w:cs="黑体" w:hint="eastAsia"/>
          <w:sz w:val="32"/>
          <w:szCs w:val="32"/>
        </w:rPr>
        <w:t>二、红石林区基层法院</w:t>
      </w:r>
    </w:p>
    <w:p w:rsidR="00F67A5D" w:rsidRPr="009D15EB" w:rsidRDefault="00C367C7" w:rsidP="009D15EB">
      <w:pPr>
        <w:spacing w:line="600" w:lineRule="exact"/>
        <w:ind w:firstLineChars="200" w:firstLine="643"/>
        <w:jc w:val="left"/>
        <w:rPr>
          <w:rFonts w:ascii="仿宋" w:eastAsia="仿宋" w:hAnsi="仿宋" w:cs="仿宋"/>
          <w:b/>
          <w:sz w:val="32"/>
          <w:szCs w:val="32"/>
        </w:rPr>
      </w:pPr>
      <w:r w:rsidRPr="009D15EB">
        <w:rPr>
          <w:rFonts w:ascii="仿宋" w:eastAsia="仿宋" w:hAnsi="仿宋" w:cs="仿宋" w:hint="eastAsia"/>
          <w:b/>
          <w:sz w:val="32"/>
          <w:szCs w:val="32"/>
        </w:rPr>
        <w:t>（一）开展现状</w:t>
      </w:r>
    </w:p>
    <w:p w:rsidR="00F67A5D" w:rsidRPr="009D15EB" w:rsidRDefault="00C367C7" w:rsidP="009D15EB">
      <w:pPr>
        <w:spacing w:line="600" w:lineRule="exact"/>
        <w:ind w:firstLineChars="200" w:firstLine="640"/>
        <w:rPr>
          <w:rFonts w:ascii="仿宋" w:eastAsia="仿宋" w:hAnsi="仿宋" w:cs="仿宋_GB2312"/>
          <w:sz w:val="32"/>
          <w:szCs w:val="32"/>
        </w:rPr>
      </w:pPr>
      <w:r w:rsidRPr="009D15EB">
        <w:rPr>
          <w:rFonts w:ascii="仿宋" w:eastAsia="仿宋" w:hAnsi="仿宋" w:cs="仿宋" w:hint="eastAsia"/>
          <w:sz w:val="32"/>
          <w:szCs w:val="32"/>
        </w:rPr>
        <w:t>1.与地方党委政府对接情况。因桦甸市委对社会治理工作开展情况未制定相关文件或进行总体部署，因此红石院推动桦甸市委政法委员会就红石院案管范围内三个乡镇的社会治理工作专门签批下发了《建立多元解纷联调机制的意见》《加强诉源治理工作规程》《进一步开展诉讼调解和人民调解对接的工作意见》《关于民事诉讼案件诉前调解实施办法》</w:t>
      </w:r>
      <w:r w:rsidRPr="009D15EB">
        <w:rPr>
          <w:rFonts w:ascii="仿宋" w:eastAsia="仿宋" w:hAnsi="仿宋" w:cs="仿宋" w:hint="eastAsia"/>
          <w:sz w:val="32"/>
          <w:szCs w:val="32"/>
        </w:rPr>
        <w:lastRenderedPageBreak/>
        <w:t>四项文件。具体工作开展中</w:t>
      </w:r>
      <w:r w:rsidRPr="009D15EB">
        <w:rPr>
          <w:rFonts w:ascii="仿宋" w:eastAsia="仿宋" w:hAnsi="仿宋" w:cs="仿宋_GB2312" w:hint="eastAsia"/>
          <w:sz w:val="32"/>
          <w:szCs w:val="32"/>
        </w:rPr>
        <w:t>由社区、村民委员会、综治中心、平安办、法院协同排查纠纷矛盾，建立了微信工作群，强化沟通交流。经乡镇工作人员收集、排查后汇总，形成“二三四”工作机制，在巡回审判点或法官说法点集中研究探讨，集中解答，合力化解纠纷。</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2.法官入网格开展情况。将包括由院领导带头，派驻三个乡镇5名法官，5名法官助理，12名司法辅助人员对接辖区内36个社区、村屯及其党组织，现已完成挂牌。对辖区内三个乡镇分别于每周二、周三、周四将网格法官派入对接的社区、村屯开展入网格工作。当前开展进网格走访30次，排查村、社区中信访隐患矛盾纠纷20余次，化解矛盾纠纷50余起。在入网格过程中开展诉讼服务端口前移工作，指导平安办工作人员引导当事人进行网上立案、跨域立案、自助立案，现已引导当事人网上立案36件。</w:t>
      </w:r>
    </w:p>
    <w:p w:rsidR="00F67A5D" w:rsidRPr="009D15EB" w:rsidRDefault="00C367C7" w:rsidP="009D15EB">
      <w:pPr>
        <w:pStyle w:val="a5"/>
        <w:spacing w:before="0" w:after="0" w:line="600" w:lineRule="exact"/>
        <w:ind w:firstLineChars="200" w:firstLine="640"/>
        <w:jc w:val="both"/>
        <w:rPr>
          <w:rFonts w:ascii="仿宋" w:eastAsia="仿宋" w:hAnsi="仿宋" w:cs="仿宋"/>
        </w:rPr>
      </w:pPr>
      <w:r w:rsidRPr="009D15EB">
        <w:rPr>
          <w:rFonts w:ascii="仿宋" w:eastAsia="仿宋" w:hAnsi="仿宋" w:cs="仿宋" w:hint="eastAsia"/>
          <w:b w:val="0"/>
          <w:bCs w:val="0"/>
        </w:rPr>
        <w:t>3.府院联动开展情况。与夹皮沟镇政府召开联席会议，</w:t>
      </w:r>
      <w:r w:rsidRPr="009D15EB">
        <w:rPr>
          <w:rFonts w:ascii="仿宋" w:eastAsia="仿宋" w:hAnsi="仿宋" w:cs="仿宋_GB2312" w:hint="eastAsia"/>
          <w:b w:val="0"/>
          <w:bCs w:val="0"/>
        </w:rPr>
        <w:t>就辖区内1000多名工人群体性劳动争议案件研究探讨。参与了红石砬子镇政府、派出所对红石砬子镇140余户农民与化肥生产商、销售商化肥质量纠纷的调解工作。</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4.法治营商环境建设情况。一是升级便企利企举措。实地走访辖区企业桦甸市金牛牧业、红石林业局及下辖单位等20余家。受疫情影响，辖区“溜达鸡”养殖户无法销售，资金困难，无力履行还款义务。通过与桦甸市商务局等机构协调，帮助“溜达鸡”养殖户打通销售渠道，使案涉企业发展重现活力，帮助企业履行还款义务。二是创新便企利企举措。结合辖区“黄牛产业”，切实增强主动服务意识，专门为企业定制法律套餐，开展“送法进企业”精准普法活动，助推乡村振兴。三是做实复工复产司法服务。实地走访了红石林业局下属的红石国家森林公园和批洲林场等多家企业，从法律角度现场解答企业当前关切的复工复产问题，并向企业详细介绍了法院涉企案件绿色通道、跨域立案、微法院、12368等具体便企措施，积极为辖区企业复工复产提供有力的司法保障。</w:t>
      </w:r>
    </w:p>
    <w:p w:rsidR="00F67A5D" w:rsidRPr="009D15EB" w:rsidRDefault="00C367C7" w:rsidP="009D15EB">
      <w:pPr>
        <w:numPr>
          <w:ilvl w:val="0"/>
          <w:numId w:val="2"/>
        </w:numPr>
        <w:spacing w:line="600" w:lineRule="exact"/>
        <w:rPr>
          <w:rFonts w:ascii="仿宋" w:eastAsia="仿宋" w:hAnsi="仿宋" w:cs="仿宋"/>
          <w:b/>
          <w:sz w:val="32"/>
          <w:szCs w:val="32"/>
        </w:rPr>
      </w:pPr>
      <w:r w:rsidRPr="009D15EB">
        <w:rPr>
          <w:rFonts w:ascii="仿宋" w:eastAsia="仿宋" w:hAnsi="仿宋" w:cs="仿宋" w:hint="eastAsia"/>
          <w:b/>
          <w:sz w:val="32"/>
          <w:szCs w:val="32"/>
        </w:rPr>
        <w:t>存在问题</w:t>
      </w:r>
    </w:p>
    <w:p w:rsidR="00F67A5D" w:rsidRPr="009D15EB" w:rsidRDefault="00C367C7" w:rsidP="009D15EB">
      <w:pPr>
        <w:spacing w:line="600" w:lineRule="exact"/>
        <w:rPr>
          <w:rFonts w:ascii="仿宋" w:eastAsia="仿宋" w:hAnsi="仿宋" w:cs="仿宋"/>
          <w:sz w:val="32"/>
          <w:szCs w:val="32"/>
        </w:rPr>
      </w:pPr>
      <w:r w:rsidRPr="009D15EB">
        <w:rPr>
          <w:rFonts w:ascii="仿宋" w:eastAsia="仿宋" w:hAnsi="仿宋" w:cs="仿宋" w:hint="eastAsia"/>
          <w:sz w:val="32"/>
          <w:szCs w:val="32"/>
        </w:rPr>
        <w:t xml:space="preserve">    1.地方政府未总体上为工作开展提供制度支撑，缺少社会治理总体部署，工作开展上仍存在着法院主导的倾向，地方政府对此项工作的认识还有待转变；</w:t>
      </w:r>
    </w:p>
    <w:p w:rsidR="00F67A5D" w:rsidRPr="009D15EB" w:rsidRDefault="00C367C7" w:rsidP="009D15EB">
      <w:pPr>
        <w:spacing w:line="600" w:lineRule="exact"/>
        <w:ind w:firstLine="640"/>
        <w:rPr>
          <w:rFonts w:ascii="仿宋" w:eastAsia="仿宋" w:hAnsi="仿宋" w:cs="仿宋"/>
          <w:sz w:val="32"/>
          <w:szCs w:val="32"/>
        </w:rPr>
      </w:pPr>
      <w:r w:rsidRPr="009D15EB">
        <w:rPr>
          <w:rFonts w:ascii="仿宋" w:eastAsia="仿宋" w:hAnsi="仿宋" w:cs="仿宋" w:hint="eastAsia"/>
          <w:sz w:val="32"/>
          <w:szCs w:val="32"/>
        </w:rPr>
        <w:t>2.人员力量薄弱。一是本院可供调动参与诉源治理工作人数有限，二是地方平安办开展此项工作的人员、经费有限，缺少财政支持。</w:t>
      </w:r>
    </w:p>
    <w:p w:rsidR="00F67A5D" w:rsidRPr="009D15EB" w:rsidRDefault="00C367C7" w:rsidP="009D15EB">
      <w:pPr>
        <w:spacing w:line="600" w:lineRule="exact"/>
        <w:ind w:firstLine="640"/>
        <w:rPr>
          <w:rFonts w:ascii="仿宋" w:eastAsia="仿宋" w:hAnsi="仿宋" w:cs="仿宋"/>
          <w:b/>
          <w:sz w:val="32"/>
          <w:szCs w:val="32"/>
        </w:rPr>
      </w:pPr>
      <w:r w:rsidRPr="009D15EB">
        <w:rPr>
          <w:rFonts w:ascii="仿宋" w:eastAsia="仿宋" w:hAnsi="仿宋" w:cs="仿宋" w:hint="eastAsia"/>
          <w:b/>
          <w:sz w:val="32"/>
          <w:szCs w:val="32"/>
        </w:rPr>
        <w:t>（三）下一步工作计划</w:t>
      </w:r>
    </w:p>
    <w:p w:rsidR="00F67A5D" w:rsidRPr="009D15EB" w:rsidRDefault="00C367C7" w:rsidP="009D15EB">
      <w:pPr>
        <w:spacing w:line="600" w:lineRule="exact"/>
        <w:ind w:firstLine="640"/>
        <w:rPr>
          <w:rFonts w:ascii="仿宋" w:eastAsia="仿宋" w:hAnsi="仿宋" w:cs="仿宋"/>
          <w:sz w:val="32"/>
          <w:szCs w:val="32"/>
        </w:rPr>
      </w:pPr>
      <w:r w:rsidRPr="009D15EB">
        <w:rPr>
          <w:rFonts w:ascii="仿宋" w:eastAsia="仿宋" w:hAnsi="仿宋" w:cs="仿宋" w:hint="eastAsia"/>
          <w:sz w:val="32"/>
          <w:szCs w:val="32"/>
        </w:rPr>
        <w:t>1.开展“示范审判”活动。利用巡回审判点、法官说法点组织开展“示范审判”活动，以案释法，提高人民群众对纠纷化解认识度、认同度，营造良好司法氛围。</w:t>
      </w:r>
    </w:p>
    <w:p w:rsidR="00F67A5D" w:rsidRPr="009D15EB" w:rsidRDefault="00C367C7" w:rsidP="009D15EB">
      <w:pPr>
        <w:spacing w:line="600" w:lineRule="exact"/>
        <w:ind w:firstLine="640"/>
        <w:rPr>
          <w:rFonts w:ascii="仿宋" w:eastAsia="仿宋" w:hAnsi="仿宋" w:cs="仿宋"/>
          <w:sz w:val="32"/>
          <w:szCs w:val="32"/>
        </w:rPr>
      </w:pPr>
      <w:r w:rsidRPr="009D15EB">
        <w:rPr>
          <w:rFonts w:ascii="仿宋" w:eastAsia="仿宋" w:hAnsi="仿宋" w:cs="仿宋" w:hint="eastAsia"/>
          <w:sz w:val="32"/>
          <w:szCs w:val="32"/>
        </w:rPr>
        <w:t>2.发挥司法建议功能。规范辖区企业经营管理和合同行为，帮助企业防范化解法律风险，送法入企，促使企业依法经营、规范经营、诚信经营。</w:t>
      </w:r>
    </w:p>
    <w:p w:rsidR="00F67A5D" w:rsidRPr="009D15EB" w:rsidRDefault="00C367C7" w:rsidP="009D15EB">
      <w:pPr>
        <w:spacing w:line="600" w:lineRule="exact"/>
        <w:ind w:firstLine="640"/>
        <w:rPr>
          <w:rFonts w:ascii="仿宋" w:eastAsia="仿宋" w:hAnsi="仿宋" w:cs="仿宋"/>
          <w:sz w:val="32"/>
          <w:szCs w:val="32"/>
        </w:rPr>
      </w:pPr>
      <w:r w:rsidRPr="009D15EB">
        <w:rPr>
          <w:rFonts w:ascii="仿宋" w:eastAsia="仿宋" w:hAnsi="仿宋" w:cs="仿宋" w:hint="eastAsia"/>
          <w:sz w:val="32"/>
          <w:szCs w:val="32"/>
        </w:rPr>
        <w:t>3.打造“无讼村屯”“无讼社区”。进一步发挥联调优势，强化源头化解能力，协同当地社区、村委会、综治中心、司法所等部门协力打造“无讼村屯”“无讼社区”。</w:t>
      </w:r>
    </w:p>
    <w:p w:rsidR="00F67A5D" w:rsidRPr="009D15EB" w:rsidRDefault="00C367C7" w:rsidP="009D15EB">
      <w:pPr>
        <w:spacing w:line="600" w:lineRule="exact"/>
        <w:ind w:firstLine="640"/>
        <w:rPr>
          <w:rFonts w:ascii="仿宋" w:eastAsia="仿宋" w:hAnsi="仿宋" w:cs="仿宋"/>
          <w:sz w:val="32"/>
          <w:szCs w:val="32"/>
        </w:rPr>
      </w:pPr>
      <w:r w:rsidRPr="009D15EB">
        <w:rPr>
          <w:rFonts w:ascii="仿宋" w:eastAsia="仿宋" w:hAnsi="仿宋" w:cs="仿宋" w:hint="eastAsia"/>
          <w:sz w:val="32"/>
          <w:szCs w:val="32"/>
        </w:rPr>
        <w:t>4.继续扎实开展调解组织对接工作。将辖区内有资质的调解组织、调解员纳入人民法院工作平台，充实调解队伍力量。</w:t>
      </w:r>
    </w:p>
    <w:p w:rsidR="00F67A5D" w:rsidRPr="009D15EB" w:rsidRDefault="00C367C7" w:rsidP="009D15EB">
      <w:pPr>
        <w:spacing w:line="600" w:lineRule="exact"/>
        <w:ind w:firstLine="640"/>
        <w:rPr>
          <w:rFonts w:ascii="仿宋" w:eastAsia="仿宋" w:hAnsi="仿宋" w:cs="仿宋"/>
          <w:sz w:val="32"/>
          <w:szCs w:val="32"/>
        </w:rPr>
      </w:pPr>
      <w:r w:rsidRPr="009D15EB">
        <w:rPr>
          <w:rFonts w:ascii="仿宋" w:eastAsia="仿宋" w:hAnsi="仿宋" w:cs="仿宋" w:hint="eastAsia"/>
          <w:sz w:val="32"/>
          <w:szCs w:val="32"/>
        </w:rPr>
        <w:t>5.发挥党员带头作用。法官继续以普通党员身份加入到矛盾纠纷化解中，协助党委工作。以普通党员身份面向群众普法宣传。</w:t>
      </w:r>
    </w:p>
    <w:p w:rsidR="00F67A5D" w:rsidRPr="00E818B9" w:rsidRDefault="00C367C7" w:rsidP="009D15EB">
      <w:pPr>
        <w:spacing w:line="600" w:lineRule="exact"/>
        <w:ind w:firstLine="640"/>
        <w:rPr>
          <w:rFonts w:ascii="黑体" w:eastAsia="黑体" w:hAnsi="黑体" w:cs="黑体"/>
          <w:sz w:val="32"/>
          <w:szCs w:val="32"/>
        </w:rPr>
      </w:pPr>
      <w:r w:rsidRPr="00E818B9">
        <w:rPr>
          <w:rFonts w:ascii="黑体" w:eastAsia="黑体" w:hAnsi="黑体" w:cs="黑体" w:hint="eastAsia"/>
          <w:sz w:val="32"/>
          <w:szCs w:val="32"/>
        </w:rPr>
        <w:t>三、抚松林区基层法院</w:t>
      </w:r>
    </w:p>
    <w:p w:rsidR="00F67A5D" w:rsidRPr="009D15EB" w:rsidRDefault="00C367C7" w:rsidP="009D15EB">
      <w:pPr>
        <w:spacing w:line="600" w:lineRule="exact"/>
        <w:ind w:firstLine="640"/>
        <w:rPr>
          <w:rFonts w:ascii="仿宋" w:eastAsia="仿宋" w:hAnsi="仿宋" w:cs="仿宋"/>
          <w:b/>
          <w:sz w:val="32"/>
          <w:szCs w:val="32"/>
        </w:rPr>
      </w:pPr>
      <w:r w:rsidRPr="009D15EB">
        <w:rPr>
          <w:rFonts w:ascii="仿宋" w:eastAsia="仿宋" w:hAnsi="仿宋" w:cs="仿宋" w:hint="eastAsia"/>
          <w:b/>
          <w:sz w:val="32"/>
          <w:szCs w:val="32"/>
        </w:rPr>
        <w:t>（一）开展现状</w:t>
      </w:r>
    </w:p>
    <w:p w:rsidR="00F67A5D" w:rsidRPr="009D15EB" w:rsidRDefault="00C367C7" w:rsidP="009D15EB">
      <w:pPr>
        <w:spacing w:line="600" w:lineRule="exact"/>
        <w:ind w:firstLine="640"/>
        <w:rPr>
          <w:rFonts w:ascii="仿宋" w:eastAsia="仿宋" w:hAnsi="仿宋" w:cs="仿宋"/>
          <w:sz w:val="32"/>
          <w:szCs w:val="32"/>
        </w:rPr>
      </w:pPr>
      <w:r w:rsidRPr="009D15EB">
        <w:rPr>
          <w:rFonts w:ascii="仿宋" w:eastAsia="仿宋" w:hAnsi="仿宋" w:cs="仿宋" w:hint="eastAsia"/>
          <w:sz w:val="32"/>
          <w:szCs w:val="32"/>
        </w:rPr>
        <w:t>1.与地方党委、政府对接情况。案管地区一部分属抚松县地域；一部分为长白山保护开发区管理委员会地域。与长白山保护开发区池西区、池南区管委会联合发文抚林法【2022】31号《关于贯彻落实〈关于加强诉源治理推动矛盾纠纷源头化解的意见〉重点工作任务清单的通知》，确定诉源治理重点工作任务清单，与长白山管委会平安长白山建设领导小组建立工作联系，共同与其他综治单位建立《推进政法服务与网格化服务管理融合的实施方案》，此外长白山司法局在财政方面给予调解员案补，能够调动调解员积极性。另一方面抚松县政府开展社会治理工作较早，行文时未将林区法院囊括在内。具体工作开展中主要以长白山管委会开展的</w:t>
      </w:r>
      <w:r w:rsidRPr="009D15EB">
        <w:rPr>
          <w:rFonts w:ascii="仿宋" w:eastAsia="仿宋" w:hAnsi="仿宋" w:cs="仿宋"/>
          <w:sz w:val="32"/>
          <w:szCs w:val="32"/>
        </w:rPr>
        <w:t>“逢三说事”</w:t>
      </w:r>
      <w:r w:rsidRPr="009D15EB">
        <w:rPr>
          <w:rFonts w:ascii="仿宋" w:eastAsia="仿宋" w:hAnsi="仿宋" w:cs="仿宋" w:hint="eastAsia"/>
          <w:sz w:val="32"/>
          <w:szCs w:val="32"/>
        </w:rPr>
        <w:t>形式，</w:t>
      </w:r>
      <w:r w:rsidRPr="009D15EB">
        <w:rPr>
          <w:rFonts w:ascii="仿宋" w:eastAsia="仿宋" w:hAnsi="仿宋" w:cs="仿宋"/>
          <w:sz w:val="32"/>
          <w:szCs w:val="32"/>
        </w:rPr>
        <w:t>每月3号、13号、23号为议事日，</w:t>
      </w:r>
      <w:r w:rsidRPr="009D15EB">
        <w:rPr>
          <w:rFonts w:ascii="仿宋" w:eastAsia="仿宋" w:hAnsi="仿宋" w:cs="仿宋" w:hint="eastAsia"/>
          <w:sz w:val="32"/>
          <w:szCs w:val="32"/>
        </w:rPr>
        <w:t>由</w:t>
      </w:r>
      <w:r w:rsidRPr="009D15EB">
        <w:rPr>
          <w:rFonts w:ascii="仿宋" w:eastAsia="仿宋" w:hAnsi="仿宋" w:cs="仿宋"/>
          <w:sz w:val="32"/>
          <w:szCs w:val="32"/>
        </w:rPr>
        <w:t>法院、司法所、边境派出所及各村（社区）共同参与，构建人民调解、行政调解、司法调解的联动工作体系</w:t>
      </w:r>
      <w:r w:rsidRPr="009D15EB">
        <w:rPr>
          <w:rFonts w:ascii="仿宋" w:eastAsia="仿宋" w:hAnsi="仿宋" w:cs="仿宋" w:hint="eastAsia"/>
          <w:sz w:val="32"/>
          <w:szCs w:val="32"/>
        </w:rPr>
        <w:t>。在池南区</w:t>
      </w:r>
      <w:r w:rsidR="00214267">
        <w:rPr>
          <w:rFonts w:ascii="仿宋" w:eastAsia="仿宋" w:hAnsi="仿宋" w:cs="仿宋" w:hint="eastAsia"/>
          <w:sz w:val="32"/>
          <w:szCs w:val="32"/>
        </w:rPr>
        <w:t>锦江社区设立专门的法官工作点，力争将锦江社区打造成为“无诉讼社区</w:t>
      </w:r>
      <w:r w:rsidRPr="009D15EB">
        <w:rPr>
          <w:rFonts w:ascii="仿宋" w:eastAsia="仿宋" w:hAnsi="仿宋" w:cs="仿宋" w:hint="eastAsia"/>
          <w:sz w:val="32"/>
          <w:szCs w:val="32"/>
        </w:rPr>
        <w:t>”。目前该工作点已解决辖区内纠纷4件。</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2.“法官入网格”情况。</w:t>
      </w:r>
      <w:r w:rsidRPr="009D15EB">
        <w:rPr>
          <w:rFonts w:ascii="仿宋" w:eastAsia="仿宋" w:hAnsi="仿宋" w:cs="仿宋"/>
          <w:sz w:val="32"/>
          <w:szCs w:val="32"/>
        </w:rPr>
        <w:t>现有</w:t>
      </w:r>
      <w:r w:rsidRPr="009D15EB">
        <w:rPr>
          <w:rFonts w:ascii="仿宋" w:eastAsia="仿宋" w:hAnsi="仿宋" w:cs="仿宋" w:hint="eastAsia"/>
          <w:sz w:val="32"/>
          <w:szCs w:val="32"/>
        </w:rPr>
        <w:t>的</w:t>
      </w:r>
      <w:r w:rsidRPr="009D15EB">
        <w:rPr>
          <w:rFonts w:ascii="仿宋" w:eastAsia="仿宋" w:hAnsi="仿宋" w:cs="仿宋"/>
          <w:sz w:val="32"/>
          <w:szCs w:val="32"/>
        </w:rPr>
        <w:t>12名员额法官</w:t>
      </w:r>
      <w:r w:rsidRPr="009D15EB">
        <w:rPr>
          <w:rFonts w:ascii="仿宋" w:eastAsia="仿宋" w:hAnsi="仿宋" w:cs="仿宋" w:hint="eastAsia"/>
          <w:sz w:val="32"/>
          <w:szCs w:val="32"/>
        </w:rPr>
        <w:t>分配到</w:t>
      </w:r>
      <w:r w:rsidRPr="009D15EB">
        <w:rPr>
          <w:rFonts w:ascii="仿宋" w:eastAsia="仿宋" w:hAnsi="仿宋" w:cs="仿宋"/>
          <w:sz w:val="32"/>
          <w:szCs w:val="32"/>
        </w:rPr>
        <w:t>辖区14个村</w:t>
      </w:r>
      <w:r w:rsidRPr="009D15EB">
        <w:rPr>
          <w:rFonts w:ascii="仿宋" w:eastAsia="仿宋" w:hAnsi="仿宋" w:cs="仿宋" w:hint="eastAsia"/>
          <w:sz w:val="32"/>
          <w:szCs w:val="32"/>
        </w:rPr>
        <w:t>和</w:t>
      </w:r>
      <w:r w:rsidRPr="009D15EB">
        <w:rPr>
          <w:rFonts w:ascii="仿宋" w:eastAsia="仿宋" w:hAnsi="仿宋" w:cs="仿宋"/>
          <w:sz w:val="32"/>
          <w:szCs w:val="32"/>
        </w:rPr>
        <w:t>10个社区</w:t>
      </w:r>
      <w:r w:rsidRPr="009D15EB">
        <w:rPr>
          <w:rFonts w:ascii="仿宋" w:eastAsia="仿宋" w:hAnsi="仿宋" w:cs="仿宋" w:hint="eastAsia"/>
          <w:sz w:val="32"/>
          <w:szCs w:val="32"/>
        </w:rPr>
        <w:t>的</w:t>
      </w:r>
      <w:r w:rsidRPr="009D15EB">
        <w:rPr>
          <w:rFonts w:ascii="仿宋" w:eastAsia="仿宋" w:hAnsi="仿宋" w:cs="仿宋"/>
          <w:sz w:val="32"/>
          <w:szCs w:val="32"/>
        </w:rPr>
        <w:t>116个网络，</w:t>
      </w:r>
      <w:r w:rsidRPr="009D15EB">
        <w:rPr>
          <w:rFonts w:ascii="仿宋" w:eastAsia="仿宋" w:hAnsi="仿宋" w:cs="仿宋" w:hint="eastAsia"/>
          <w:sz w:val="32"/>
          <w:szCs w:val="32"/>
        </w:rPr>
        <w:t>现已</w:t>
      </w:r>
      <w:r w:rsidRPr="009D15EB">
        <w:rPr>
          <w:rFonts w:ascii="仿宋" w:eastAsia="仿宋" w:hAnsi="仿宋" w:cs="仿宋"/>
          <w:sz w:val="32"/>
          <w:szCs w:val="32"/>
        </w:rPr>
        <w:t>入网格10余次</w:t>
      </w:r>
      <w:r w:rsidRPr="009D15EB">
        <w:rPr>
          <w:rFonts w:ascii="仿宋" w:eastAsia="仿宋" w:hAnsi="仿宋" w:cs="仿宋" w:hint="eastAsia"/>
          <w:sz w:val="32"/>
          <w:szCs w:val="32"/>
        </w:rPr>
        <w:t>，</w:t>
      </w:r>
      <w:r w:rsidRPr="009D15EB">
        <w:rPr>
          <w:rFonts w:ascii="仿宋" w:eastAsia="仿宋" w:hAnsi="仿宋" w:cs="仿宋"/>
          <w:sz w:val="32"/>
          <w:szCs w:val="32"/>
        </w:rPr>
        <w:t>走访街道二十多次</w:t>
      </w:r>
      <w:r w:rsidRPr="009D15EB">
        <w:rPr>
          <w:rFonts w:ascii="仿宋" w:eastAsia="仿宋" w:hAnsi="仿宋" w:cs="仿宋" w:hint="eastAsia"/>
          <w:sz w:val="32"/>
          <w:szCs w:val="32"/>
        </w:rPr>
        <w:t>，法官</w:t>
      </w:r>
      <w:r w:rsidRPr="009D15EB">
        <w:rPr>
          <w:rFonts w:ascii="仿宋" w:eastAsia="仿宋" w:hAnsi="仿宋" w:cs="仿宋"/>
          <w:sz w:val="32"/>
          <w:szCs w:val="32"/>
        </w:rPr>
        <w:t>均以普通党员的身份包保网格，参与网格党组织生活，解决纠纷近20件并设有台账。</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3.创新“五级联动”与“一庭两所”机制。</w:t>
      </w:r>
      <w:r w:rsidRPr="009D15EB">
        <w:rPr>
          <w:rFonts w:ascii="仿宋" w:eastAsia="仿宋" w:hAnsi="仿宋" w:cs="楷体_GB2312" w:hint="eastAsia"/>
          <w:bCs/>
          <w:sz w:val="32"/>
          <w:szCs w:val="32"/>
        </w:rPr>
        <w:t>为</w:t>
      </w:r>
      <w:r w:rsidRPr="009D15EB">
        <w:rPr>
          <w:rFonts w:ascii="仿宋" w:eastAsia="仿宋" w:hAnsi="仿宋" w:cs="Times New Roman" w:hint="eastAsia"/>
          <w:sz w:val="32"/>
          <w:szCs w:val="32"/>
        </w:rPr>
        <w:t>打造池南区的“锦江社区”为无诉讼村屯，该</w:t>
      </w:r>
      <w:r w:rsidRPr="009D15EB">
        <w:rPr>
          <w:rFonts w:ascii="仿宋" w:eastAsia="仿宋" w:hAnsi="仿宋" w:cs="仿宋" w:hint="eastAsia"/>
          <w:sz w:val="32"/>
          <w:szCs w:val="32"/>
        </w:rPr>
        <w:t>试点需定期进行网格化摸排，及时掌握情况、及时化解矛盾、预防矛盾升级成诉讼。充分发挥各类调解室等调解组织作用，通过上门宣传、就地化解、情感说服等方式，最大限度的化解各类矛盾，把少讼、</w:t>
      </w:r>
      <w:r w:rsidRPr="009D15EB">
        <w:rPr>
          <w:rFonts w:ascii="仿宋" w:eastAsia="仿宋" w:hAnsi="仿宋" w:cs="仿宋" w:hint="eastAsia"/>
          <w:color w:val="000000" w:themeColor="text1"/>
          <w:sz w:val="32"/>
          <w:szCs w:val="32"/>
        </w:rPr>
        <w:t>无讼落到实处。通过线上线下相结合的“调解平台+党建微网格”解纷工作模式，将调解平台“三进”工作融入“微网格、党支部、社区、街道、法院”五级联动机制</w:t>
      </w:r>
      <w:r w:rsidR="005E3A11">
        <w:rPr>
          <w:rFonts w:ascii="仿宋" w:eastAsia="仿宋" w:hAnsi="仿宋" w:cs="仿宋" w:hint="eastAsia"/>
          <w:color w:val="000000" w:themeColor="text1"/>
          <w:sz w:val="32"/>
          <w:szCs w:val="32"/>
        </w:rPr>
        <w:t>。对于一般矛盾纠纷，先由网格长牵头化解，网格长化解不成再层报</w:t>
      </w:r>
      <w:r w:rsidRPr="009D15EB">
        <w:rPr>
          <w:rFonts w:ascii="仿宋" w:eastAsia="仿宋" w:hAnsi="仿宋" w:cs="仿宋" w:hint="eastAsia"/>
          <w:color w:val="000000" w:themeColor="text1"/>
          <w:sz w:val="32"/>
          <w:szCs w:val="32"/>
        </w:rPr>
        <w:t>党支部、社区和街道逐级进行化解。</w:t>
      </w:r>
      <w:r w:rsidRPr="009D15EB">
        <w:rPr>
          <w:rFonts w:ascii="仿宋" w:eastAsia="仿宋" w:hAnsi="仿宋" w:cs="仿宋" w:hint="eastAsia"/>
          <w:sz w:val="32"/>
          <w:szCs w:val="32"/>
        </w:rPr>
        <w:t>目前依托此项机制已解决辖区内</w:t>
      </w:r>
      <w:r w:rsidR="005E3A11" w:rsidRPr="009D15EB">
        <w:rPr>
          <w:rFonts w:ascii="仿宋" w:eastAsia="仿宋" w:hAnsi="仿宋" w:cs="仿宋" w:hint="eastAsia"/>
          <w:sz w:val="32"/>
          <w:szCs w:val="32"/>
        </w:rPr>
        <w:t>2件</w:t>
      </w:r>
      <w:r w:rsidRPr="009D15EB">
        <w:rPr>
          <w:rFonts w:ascii="仿宋" w:eastAsia="仿宋" w:hAnsi="仿宋" w:cs="仿宋" w:hint="eastAsia"/>
          <w:sz w:val="32"/>
          <w:szCs w:val="32"/>
        </w:rPr>
        <w:t>纠纷。</w:t>
      </w:r>
      <w:r w:rsidR="005E3A11">
        <w:rPr>
          <w:rFonts w:ascii="仿宋" w:eastAsia="仿宋" w:hAnsi="仿宋" w:cs="仿宋" w:hint="eastAsia"/>
          <w:color w:val="000000"/>
          <w:sz w:val="32"/>
          <w:szCs w:val="32"/>
        </w:rPr>
        <w:t>所谓“一庭两所”是指池西、池南区内的法院</w:t>
      </w:r>
      <w:r w:rsidRPr="009D15EB">
        <w:rPr>
          <w:rFonts w:ascii="仿宋" w:eastAsia="仿宋" w:hAnsi="仿宋" w:cs="仿宋" w:hint="eastAsia"/>
          <w:color w:val="000000"/>
          <w:sz w:val="32"/>
          <w:szCs w:val="32"/>
        </w:rPr>
        <w:t>、派出所、司法所进行三方联动、协同化解矛盾纠纷。</w:t>
      </w:r>
      <w:r w:rsidRPr="009D15EB">
        <w:rPr>
          <w:rFonts w:ascii="仿宋" w:eastAsia="仿宋" w:hAnsi="仿宋" w:cs="仿宋" w:hint="eastAsia"/>
          <w:sz w:val="32"/>
          <w:szCs w:val="32"/>
        </w:rPr>
        <w:t>目前依托此项机制已解决辖区内纠纷2件。</w:t>
      </w:r>
    </w:p>
    <w:p w:rsidR="00F67A5D" w:rsidRPr="009D15EB" w:rsidRDefault="00C367C7" w:rsidP="009D15EB">
      <w:pPr>
        <w:spacing w:line="600" w:lineRule="exact"/>
        <w:ind w:firstLineChars="200" w:firstLine="640"/>
        <w:rPr>
          <w:rFonts w:ascii="仿宋" w:eastAsia="仿宋" w:hAnsi="仿宋" w:cs="Times New Roman"/>
          <w:sz w:val="32"/>
          <w:szCs w:val="32"/>
        </w:rPr>
      </w:pPr>
      <w:r w:rsidRPr="009D15EB">
        <w:rPr>
          <w:rFonts w:ascii="仿宋" w:eastAsia="仿宋" w:hAnsi="仿宋" w:cs="仿宋" w:hint="eastAsia"/>
          <w:sz w:val="32"/>
          <w:szCs w:val="32"/>
        </w:rPr>
        <w:t>4.府院联动工作。与</w:t>
      </w:r>
      <w:r w:rsidRPr="009D15EB">
        <w:rPr>
          <w:rFonts w:ascii="仿宋" w:eastAsia="仿宋" w:hAnsi="仿宋" w:hint="eastAsia"/>
          <w:sz w:val="32"/>
          <w:szCs w:val="32"/>
        </w:rPr>
        <w:t>长白山管委会池南区人民政府召开2022年度府院联动工作会议。确立了深入推进纠纷多元化解，助力辖区经济发展的会议主题。</w:t>
      </w:r>
      <w:r w:rsidRPr="009D15EB">
        <w:rPr>
          <w:rFonts w:ascii="仿宋" w:eastAsia="仿宋" w:hAnsi="仿宋" w:cs="Times New Roman" w:hint="eastAsia"/>
          <w:sz w:val="32"/>
          <w:szCs w:val="32"/>
        </w:rPr>
        <w:t>与露水河森林公安交通警察大队，共同调解了一起交通事故责任纠纷；与抚松县司法局、抚松县人力资源和社会保障局共同调解辖区内抚松百璟饮品有限公司28位员工讨薪案件。</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Times New Roman" w:hint="eastAsia"/>
          <w:sz w:val="32"/>
          <w:szCs w:val="32"/>
        </w:rPr>
        <w:t>5.法治营商环境方面。</w:t>
      </w:r>
      <w:r w:rsidRPr="009D15EB">
        <w:rPr>
          <w:rFonts w:ascii="仿宋" w:eastAsia="仿宋" w:hAnsi="仿宋" w:cs="仿宋" w:hint="eastAsia"/>
          <w:sz w:val="32"/>
          <w:szCs w:val="32"/>
        </w:rPr>
        <w:t>制定《暖企惠企安企、优化法治营商环境具体措施》。由院领导带队先后到松江河林业有限公司松山林场、吉林省林海雪原饮品有限公司、泉阳林业局进行调研，了解企业复工、复产情况。针对吉林省林海雪原饮品有限公司企业发展情况作出《关于吉林省林海雪原饮品有限公司发展情况的调研报告》。此份调研报告主要是为了解决林海雪原饮品有限公司在土地征用手续审批的问题，使企业扩大生产，更好带动当地经济发展。目前该报告已主送抚松县人民政府、吉林森工松江河林业（集团）有限公司，抚松县政府已批转抚松县工信局、泉阳镇政府，吉林森工松江河林业（集团）有限公司已批转资源处。</w:t>
      </w:r>
    </w:p>
    <w:p w:rsidR="00F67A5D" w:rsidRPr="009D15EB" w:rsidRDefault="00C367C7" w:rsidP="009D15EB">
      <w:pPr>
        <w:spacing w:line="600" w:lineRule="exact"/>
        <w:ind w:firstLineChars="200" w:firstLine="643"/>
        <w:rPr>
          <w:rFonts w:ascii="仿宋" w:eastAsia="仿宋" w:hAnsi="仿宋" w:cs="仿宋"/>
          <w:b/>
          <w:sz w:val="32"/>
          <w:szCs w:val="32"/>
        </w:rPr>
      </w:pPr>
      <w:r w:rsidRPr="009D15EB">
        <w:rPr>
          <w:rFonts w:ascii="仿宋" w:eastAsia="仿宋" w:hAnsi="仿宋" w:cs="仿宋" w:hint="eastAsia"/>
          <w:b/>
          <w:sz w:val="32"/>
          <w:szCs w:val="32"/>
        </w:rPr>
        <w:t>（二）存在问题</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1.抚松县地方管辖区域通过“三官一律”模式进驻网格工作，但未将林区辖区包含在内。网格法官现多与具体村社网格员联系，与地方乡镇政府联系较少。</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2.全院诉源治理工作未能形成统一合力，立案庭、综合审判庭和执行局的诉源治理工作分别开展。</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3.长白山管委会由于不受地方政府直接领导，在社会治理格局方面无政策支持，开展工作较晚，现在尚未形成机制体系。</w:t>
      </w:r>
    </w:p>
    <w:p w:rsidR="00F67A5D" w:rsidRPr="009D15EB" w:rsidRDefault="00C367C7" w:rsidP="009D15EB">
      <w:pPr>
        <w:spacing w:line="600" w:lineRule="exact"/>
        <w:ind w:firstLineChars="200" w:firstLine="640"/>
        <w:rPr>
          <w:rFonts w:ascii="仿宋" w:eastAsia="仿宋" w:hAnsi="仿宋"/>
          <w:sz w:val="32"/>
          <w:szCs w:val="32"/>
        </w:rPr>
      </w:pPr>
      <w:r w:rsidRPr="009D15EB">
        <w:rPr>
          <w:rFonts w:ascii="仿宋" w:eastAsia="仿宋" w:hAnsi="仿宋" w:hint="eastAsia"/>
          <w:sz w:val="32"/>
          <w:szCs w:val="32"/>
        </w:rPr>
        <w:t>4.各社区的工作人员掌握电脑的水平不高，给诉服端口前移带来一定的困难。</w:t>
      </w:r>
    </w:p>
    <w:p w:rsidR="00F67A5D" w:rsidRPr="009D15EB" w:rsidRDefault="00C367C7" w:rsidP="009D15EB">
      <w:pPr>
        <w:spacing w:line="600" w:lineRule="exact"/>
        <w:ind w:firstLineChars="200" w:firstLine="643"/>
        <w:rPr>
          <w:rFonts w:ascii="仿宋" w:eastAsia="仿宋" w:hAnsi="仿宋"/>
          <w:b/>
          <w:sz w:val="32"/>
          <w:szCs w:val="32"/>
        </w:rPr>
      </w:pPr>
      <w:r w:rsidRPr="009D15EB">
        <w:rPr>
          <w:rFonts w:ascii="仿宋" w:eastAsia="仿宋" w:hAnsi="仿宋" w:hint="eastAsia"/>
          <w:b/>
          <w:sz w:val="32"/>
          <w:szCs w:val="32"/>
        </w:rPr>
        <w:t>（三）下一步计划</w:t>
      </w:r>
    </w:p>
    <w:p w:rsidR="00F67A5D" w:rsidRPr="009D15EB" w:rsidRDefault="00C367C7" w:rsidP="009D15EB">
      <w:pPr>
        <w:spacing w:line="600" w:lineRule="exact"/>
        <w:ind w:firstLineChars="200" w:firstLine="640"/>
        <w:rPr>
          <w:rFonts w:ascii="仿宋" w:eastAsia="仿宋" w:hAnsi="仿宋" w:cs="Times New Roman"/>
          <w:color w:val="000000" w:themeColor="text1"/>
          <w:sz w:val="32"/>
          <w:szCs w:val="32"/>
        </w:rPr>
      </w:pPr>
      <w:r w:rsidRPr="009D15EB">
        <w:rPr>
          <w:rFonts w:ascii="仿宋" w:eastAsia="仿宋" w:hAnsi="仿宋" w:cs="Times New Roman" w:hint="eastAsia"/>
          <w:sz w:val="32"/>
          <w:szCs w:val="32"/>
        </w:rPr>
        <w:t>1</w:t>
      </w:r>
      <w:r w:rsidR="009D15EB" w:rsidRPr="009D15EB">
        <w:rPr>
          <w:rFonts w:ascii="仿宋" w:eastAsia="仿宋" w:hAnsi="仿宋" w:cs="Times New Roman" w:hint="eastAsia"/>
          <w:sz w:val="32"/>
          <w:szCs w:val="32"/>
        </w:rPr>
        <w:t>.</w:t>
      </w:r>
      <w:r w:rsidRPr="009D15EB">
        <w:rPr>
          <w:rFonts w:ascii="仿宋" w:eastAsia="仿宋" w:hAnsi="仿宋" w:cs="Times New Roman" w:hint="eastAsia"/>
          <w:sz w:val="32"/>
          <w:szCs w:val="32"/>
        </w:rPr>
        <w:t>进一步争取地方党委政府支持。</w:t>
      </w:r>
      <w:r w:rsidRPr="009D15EB">
        <w:rPr>
          <w:rFonts w:ascii="仿宋" w:eastAsia="仿宋" w:hAnsi="仿宋" w:cs="Times New Roman" w:hint="eastAsia"/>
          <w:color w:val="000000" w:themeColor="text1"/>
          <w:sz w:val="32"/>
          <w:szCs w:val="32"/>
        </w:rPr>
        <w:t>向抚松县党委请示，将林区法院纳入基层社会治理大格局中，以附件形式补充；加强与池西区、池南区管委会党委的联系，共同协商推进辖区内诉源治理工作事宜。</w:t>
      </w:r>
    </w:p>
    <w:p w:rsidR="00F67A5D" w:rsidRPr="009D15EB" w:rsidRDefault="00C367C7" w:rsidP="009D15EB">
      <w:pPr>
        <w:spacing w:line="600" w:lineRule="exact"/>
        <w:ind w:firstLineChars="200" w:firstLine="640"/>
        <w:rPr>
          <w:rFonts w:ascii="仿宋" w:eastAsia="仿宋" w:hAnsi="仿宋"/>
          <w:color w:val="000000" w:themeColor="text1"/>
          <w:sz w:val="32"/>
          <w:szCs w:val="32"/>
        </w:rPr>
      </w:pPr>
      <w:r w:rsidRPr="009D15EB">
        <w:rPr>
          <w:rFonts w:ascii="仿宋" w:eastAsia="仿宋" w:hAnsi="仿宋" w:cs="Times New Roman" w:hint="eastAsia"/>
          <w:color w:val="000000" w:themeColor="text1"/>
          <w:sz w:val="32"/>
          <w:szCs w:val="32"/>
        </w:rPr>
        <w:t>2.切实加强对人民调解员有针对性培训指导。围绕辖区多发的矛盾纠纷开展好调解培训活动，采取集中培训、现场观摩等方式，有针对性的对相关法律知识、诉调对接工作规定、调解员管理规范、工作职责、调解流程技巧等内容进行培训解读。确保每一位调解员都能掌握平台应用，进一步提升调解员的信息化操作技能，有效提高调解效率。</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3.加快推进“总对总”诉调对接机制。现阶段“总队总”诉调对接机制推进较为缓慢，下一步会加快对接步伐，主动与辖区内的剩余未对接的单位联系。</w:t>
      </w:r>
    </w:p>
    <w:p w:rsidR="00F67A5D" w:rsidRPr="00E818B9" w:rsidRDefault="00C367C7" w:rsidP="009D15EB">
      <w:pPr>
        <w:spacing w:line="600" w:lineRule="exact"/>
        <w:ind w:firstLineChars="200" w:firstLine="640"/>
        <w:rPr>
          <w:rFonts w:ascii="黑体" w:eastAsia="黑体" w:hAnsi="黑体" w:cs="黑体"/>
          <w:sz w:val="32"/>
          <w:szCs w:val="32"/>
        </w:rPr>
      </w:pPr>
      <w:r w:rsidRPr="00E818B9">
        <w:rPr>
          <w:rFonts w:ascii="黑体" w:eastAsia="黑体" w:hAnsi="黑体" w:cs="黑体" w:hint="eastAsia"/>
          <w:sz w:val="32"/>
          <w:szCs w:val="32"/>
        </w:rPr>
        <w:t>四、江源林区基层法院</w:t>
      </w:r>
    </w:p>
    <w:p w:rsidR="00F67A5D" w:rsidRPr="009D15EB" w:rsidRDefault="00C367C7" w:rsidP="009D15EB">
      <w:pPr>
        <w:spacing w:line="600" w:lineRule="exact"/>
        <w:ind w:firstLine="640"/>
        <w:rPr>
          <w:rFonts w:ascii="仿宋" w:eastAsia="仿宋" w:hAnsi="仿宋" w:cs="仿宋"/>
          <w:b/>
          <w:sz w:val="32"/>
          <w:szCs w:val="32"/>
        </w:rPr>
      </w:pPr>
      <w:r w:rsidRPr="009D15EB">
        <w:rPr>
          <w:rFonts w:ascii="仿宋" w:eastAsia="仿宋" w:hAnsi="仿宋" w:cs="仿宋" w:hint="eastAsia"/>
          <w:b/>
          <w:sz w:val="32"/>
          <w:szCs w:val="32"/>
        </w:rPr>
        <w:t>（一）开展情况</w:t>
      </w:r>
    </w:p>
    <w:p w:rsidR="00F67A5D" w:rsidRPr="009D15EB" w:rsidRDefault="00C367C7" w:rsidP="009D15EB">
      <w:pPr>
        <w:spacing w:line="600" w:lineRule="exact"/>
        <w:ind w:firstLine="640"/>
        <w:rPr>
          <w:rFonts w:ascii="仿宋" w:eastAsia="仿宋" w:hAnsi="仿宋" w:cs="仿宋"/>
          <w:sz w:val="32"/>
          <w:szCs w:val="32"/>
        </w:rPr>
      </w:pPr>
      <w:r w:rsidRPr="009D15EB">
        <w:rPr>
          <w:rFonts w:ascii="仿宋" w:eastAsia="仿宋" w:hAnsi="仿宋" w:cs="仿宋" w:hint="eastAsia"/>
          <w:sz w:val="32"/>
          <w:szCs w:val="32"/>
        </w:rPr>
        <w:t>1.与地方党组织对接方面。省法院诉源治理工作推进会召开后，因江源地方政府对社会治理工作未出台文件或进行工作部署，江源林区基层法院向江源区委、区政府提交了《江源林区基层法院强化诉源治理报告》，对该院管辖地区基本情况、诉源治理工作运行中存在的问题和工作建议进行了详细汇报，对江源区政法委以平安江源建设领导小组办公室名义制定发布《进一步完善矛盾纠纷多元解纷机制 加强诉源治理的实施方案》起到了重要推动作用，并顺利将该院纳入当地社会治理工作大格局中。</w:t>
      </w:r>
    </w:p>
    <w:p w:rsidR="00F67A5D" w:rsidRPr="009D15EB" w:rsidRDefault="00C367C7" w:rsidP="009D15EB">
      <w:pPr>
        <w:spacing w:line="600" w:lineRule="exact"/>
        <w:ind w:firstLine="640"/>
        <w:rPr>
          <w:rFonts w:ascii="仿宋" w:eastAsia="仿宋" w:hAnsi="仿宋" w:cs="仿宋"/>
          <w:sz w:val="32"/>
          <w:szCs w:val="32"/>
        </w:rPr>
      </w:pPr>
      <w:r w:rsidRPr="009D15EB">
        <w:rPr>
          <w:rFonts w:ascii="仿宋" w:eastAsia="仿宋" w:hAnsi="仿宋" w:cs="仿宋" w:hint="eastAsia"/>
          <w:sz w:val="32"/>
          <w:szCs w:val="32"/>
        </w:rPr>
        <w:t>2.“法官进网格”工作开展方面。江源区政府对包括地方和林区全部辖区的网格进行整合，制定了《江源区“多网合一”对接表》，对辖区的乡镇、村社每个网格对应的书记、网格员、网格法官的信息予以整理公布，因此江源林区法院的网格法官均能与对应网格的村社书记、网格员顺利对接联络。根据地方和上级法院的进网格工作部署，江源林区法院制定了《江源林区基层法院关于“法官入网格”工作实施办法》，明确了法官入网格的次数、台账制作、宣传和以党员身份入网格的具体要求。包括院领导在内的12位员额法官现已入网格6次了。</w:t>
      </w:r>
    </w:p>
    <w:p w:rsidR="00F67A5D" w:rsidRPr="009D15EB" w:rsidRDefault="00C367C7" w:rsidP="009D15EB">
      <w:pPr>
        <w:spacing w:line="600" w:lineRule="exact"/>
        <w:ind w:firstLine="640"/>
        <w:rPr>
          <w:rFonts w:ascii="仿宋" w:eastAsia="仿宋" w:hAnsi="仿宋" w:cs="仿宋"/>
          <w:sz w:val="32"/>
          <w:szCs w:val="32"/>
        </w:rPr>
      </w:pPr>
      <w:r w:rsidRPr="009D15EB">
        <w:rPr>
          <w:rFonts w:ascii="仿宋" w:eastAsia="仿宋" w:hAnsi="仿宋" w:cs="仿宋" w:hint="eastAsia"/>
          <w:sz w:val="32"/>
          <w:szCs w:val="32"/>
        </w:rPr>
        <w:t>3.矛盾纠纷排查化解方面。除通过网格员排查纠纷外，江源林区法院依托各乡镇的不同政策措施制定相应的工作开展方向。在辖区的城墙街道依托党员共建联盟，在网格党群服务中心开展端口前移和调解工作；在松树镇镇政府设立巡回审判点，重点以巡回审判、示范裁判的方式开展诉源治理；在湾沟镇依托司法所，加大调解委员会的调解力度，借助人民法院调解平台分配纠纷案件，进行诉前调解。此外，江源区政府在每一个乡镇街道成立了“8890接诉即办服务热线”，平安江源建设领导小组的成员单位和林区辖区内各单位均参与其中，设立专门的接线员接听</w:t>
      </w:r>
      <w:r w:rsidR="00377F03">
        <w:rPr>
          <w:rFonts w:ascii="仿宋" w:eastAsia="仿宋" w:hAnsi="仿宋" w:cs="仿宋" w:hint="eastAsia"/>
          <w:sz w:val="32"/>
          <w:szCs w:val="32"/>
        </w:rPr>
        <w:t>群众反映的问题，并根据网格划分将问题转发给对应的网格员，如涉及</w:t>
      </w:r>
      <w:r w:rsidRPr="009D15EB">
        <w:rPr>
          <w:rFonts w:ascii="仿宋" w:eastAsia="仿宋" w:hAnsi="仿宋" w:cs="仿宋" w:hint="eastAsia"/>
          <w:sz w:val="32"/>
          <w:szCs w:val="32"/>
        </w:rPr>
        <w:t>法律问题，网格员与网格法官进行联络共同化解纠纷，真正做到“网格吹哨，法官报到”。</w:t>
      </w:r>
    </w:p>
    <w:p w:rsidR="00F67A5D" w:rsidRPr="009D15EB" w:rsidRDefault="00C367C7" w:rsidP="009D15EB">
      <w:pPr>
        <w:spacing w:line="600" w:lineRule="exact"/>
        <w:ind w:firstLineChars="200" w:firstLine="640"/>
        <w:rPr>
          <w:rFonts w:ascii="仿宋" w:eastAsia="仿宋" w:hAnsi="仿宋"/>
          <w:sz w:val="32"/>
          <w:szCs w:val="32"/>
        </w:rPr>
      </w:pPr>
      <w:r w:rsidRPr="009D15EB">
        <w:rPr>
          <w:rFonts w:ascii="仿宋" w:eastAsia="仿宋" w:hAnsi="仿宋" w:cs="仿宋" w:hint="eastAsia"/>
          <w:sz w:val="32"/>
          <w:szCs w:val="32"/>
        </w:rPr>
        <w:t>4.与地方支部对接情况。</w:t>
      </w:r>
      <w:r w:rsidRPr="009D15EB">
        <w:rPr>
          <w:rFonts w:ascii="仿宋" w:eastAsia="仿宋" w:hAnsi="仿宋" w:hint="eastAsia"/>
          <w:sz w:val="32"/>
          <w:szCs w:val="32"/>
        </w:rPr>
        <w:t>湾沟人民法庭党支部与社区开展“双百共建”活动。与所在辖区江源街道江北社区开展党建联盟共建活动,签订了党建联盟协议书。院机关党总支与湾沟镇森工社区、金枫社区和和平社区签订了党建联盟协议。</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hint="eastAsia"/>
          <w:sz w:val="32"/>
          <w:szCs w:val="32"/>
        </w:rPr>
        <w:t>5.府院联动开展情况。</w:t>
      </w:r>
      <w:r w:rsidRPr="009D15EB">
        <w:rPr>
          <w:rFonts w:ascii="仿宋" w:eastAsia="仿宋" w:hAnsi="仿宋" w:cs="仿宋" w:hint="eastAsia"/>
          <w:sz w:val="32"/>
          <w:szCs w:val="32"/>
        </w:rPr>
        <w:t>法院与江源区政府联络府院联动工作事宜，但地方的府院联动会议需要逐级召开，由于白山市政府没有召开，因此江源区政府无法召开府院联动会议，目前府院联动工作未实际开展。</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cs="仿宋" w:hint="eastAsia"/>
          <w:sz w:val="32"/>
          <w:szCs w:val="32"/>
        </w:rPr>
        <w:t>6.营商环境建设方面。疫情期间到</w:t>
      </w:r>
      <w:r w:rsidRPr="009D15EB">
        <w:rPr>
          <w:rFonts w:ascii="仿宋" w:eastAsia="仿宋" w:hAnsi="仿宋" w:hint="eastAsia"/>
          <w:color w:val="000000"/>
          <w:sz w:val="32"/>
          <w:szCs w:val="32"/>
        </w:rPr>
        <w:t>白山市江源区承天顺酒业有限责任公司、江源惠丰物业有限责任公司开展“送法进企业”活动，并根据企业的特点制定《实用篇》《法律篇》《政策篇》宣传册；在湾沟法庭开展“青年干警进企业”活动。</w:t>
      </w:r>
    </w:p>
    <w:p w:rsidR="00F67A5D" w:rsidRPr="009D15EB" w:rsidRDefault="00C367C7" w:rsidP="009D15EB">
      <w:pPr>
        <w:spacing w:line="600" w:lineRule="exact"/>
        <w:ind w:left="320" w:firstLineChars="200" w:firstLine="643"/>
        <w:jc w:val="left"/>
        <w:rPr>
          <w:rFonts w:ascii="仿宋" w:eastAsia="仿宋" w:hAnsi="仿宋" w:cs="仿宋"/>
          <w:b/>
          <w:sz w:val="32"/>
          <w:szCs w:val="32"/>
        </w:rPr>
      </w:pPr>
      <w:r w:rsidRPr="009D15EB">
        <w:rPr>
          <w:rFonts w:ascii="仿宋" w:eastAsia="仿宋" w:hAnsi="仿宋" w:cs="仿宋" w:hint="eastAsia"/>
          <w:b/>
          <w:sz w:val="32"/>
          <w:szCs w:val="32"/>
        </w:rPr>
        <w:t>（二）存在问题</w:t>
      </w:r>
    </w:p>
    <w:p w:rsidR="00F67A5D" w:rsidRPr="009D15EB" w:rsidRDefault="00C367C7" w:rsidP="009D15EB">
      <w:pPr>
        <w:spacing w:line="600" w:lineRule="exact"/>
        <w:ind w:left="320" w:firstLineChars="200" w:firstLine="640"/>
        <w:jc w:val="left"/>
        <w:rPr>
          <w:rFonts w:ascii="仿宋" w:eastAsia="仿宋" w:hAnsi="仿宋" w:cs="仿宋"/>
          <w:sz w:val="32"/>
          <w:szCs w:val="32"/>
        </w:rPr>
      </w:pPr>
      <w:r w:rsidRPr="009D15EB">
        <w:rPr>
          <w:rFonts w:ascii="仿宋" w:eastAsia="仿宋" w:hAnsi="仿宋" w:cs="仿宋" w:hint="eastAsia"/>
          <w:sz w:val="32"/>
          <w:szCs w:val="32"/>
        </w:rPr>
        <w:t>1.诉源治理工作刚刚布局，尚未实际开展，未取得明显实际效果。</w:t>
      </w:r>
    </w:p>
    <w:p w:rsidR="00F67A5D" w:rsidRPr="009D15EB" w:rsidRDefault="00C367C7" w:rsidP="009D15EB">
      <w:pPr>
        <w:spacing w:line="600" w:lineRule="exact"/>
        <w:ind w:left="320" w:firstLineChars="200" w:firstLine="640"/>
        <w:jc w:val="left"/>
        <w:rPr>
          <w:rFonts w:ascii="仿宋" w:eastAsia="仿宋" w:hAnsi="仿宋" w:cs="仿宋"/>
          <w:sz w:val="32"/>
          <w:szCs w:val="32"/>
        </w:rPr>
      </w:pPr>
      <w:r w:rsidRPr="009D15EB">
        <w:rPr>
          <w:rFonts w:ascii="仿宋" w:eastAsia="仿宋" w:hAnsi="仿宋" w:cs="仿宋" w:hint="eastAsia"/>
          <w:sz w:val="32"/>
          <w:szCs w:val="32"/>
        </w:rPr>
        <w:t>2.缺少地方财政支持。</w:t>
      </w:r>
    </w:p>
    <w:p w:rsidR="00F67A5D" w:rsidRPr="009D15EB" w:rsidRDefault="00C367C7" w:rsidP="009D15EB">
      <w:pPr>
        <w:spacing w:line="600" w:lineRule="exact"/>
        <w:ind w:left="320" w:firstLineChars="200" w:firstLine="640"/>
        <w:jc w:val="left"/>
        <w:rPr>
          <w:rFonts w:ascii="仿宋" w:eastAsia="仿宋" w:hAnsi="仿宋" w:cs="仿宋"/>
          <w:sz w:val="32"/>
          <w:szCs w:val="32"/>
        </w:rPr>
      </w:pPr>
      <w:r w:rsidRPr="009D15EB">
        <w:rPr>
          <w:rFonts w:ascii="仿宋" w:eastAsia="仿宋" w:hAnsi="仿宋" w:cs="仿宋" w:hint="eastAsia"/>
          <w:sz w:val="32"/>
          <w:szCs w:val="32"/>
        </w:rPr>
        <w:t>3.诉前调解案件目前均由法官调解，没有将案件分派给调解员，也无调解委员会派驻法院的调解员。</w:t>
      </w:r>
    </w:p>
    <w:p w:rsidR="00F67A5D" w:rsidRPr="009D15EB" w:rsidRDefault="00C367C7" w:rsidP="009D15EB">
      <w:pPr>
        <w:numPr>
          <w:ilvl w:val="0"/>
          <w:numId w:val="2"/>
        </w:numPr>
        <w:spacing w:line="600" w:lineRule="exact"/>
        <w:jc w:val="left"/>
        <w:rPr>
          <w:rFonts w:ascii="仿宋" w:eastAsia="仿宋" w:hAnsi="仿宋" w:cs="仿宋"/>
          <w:b/>
          <w:sz w:val="32"/>
          <w:szCs w:val="32"/>
        </w:rPr>
      </w:pPr>
      <w:r w:rsidRPr="009D15EB">
        <w:rPr>
          <w:rFonts w:ascii="仿宋" w:eastAsia="仿宋" w:hAnsi="仿宋" w:cs="仿宋" w:hint="eastAsia"/>
          <w:b/>
          <w:sz w:val="32"/>
          <w:szCs w:val="32"/>
        </w:rPr>
        <w:t>下一步计划</w:t>
      </w:r>
    </w:p>
    <w:p w:rsidR="00F67A5D" w:rsidRPr="009D15EB" w:rsidRDefault="00C367C7" w:rsidP="009D15EB">
      <w:pPr>
        <w:spacing w:line="600" w:lineRule="exact"/>
        <w:ind w:firstLineChars="200" w:firstLine="640"/>
        <w:jc w:val="left"/>
        <w:rPr>
          <w:rFonts w:ascii="仿宋" w:eastAsia="仿宋" w:hAnsi="仿宋"/>
          <w:color w:val="000000"/>
          <w:sz w:val="32"/>
          <w:szCs w:val="32"/>
        </w:rPr>
      </w:pPr>
      <w:r w:rsidRPr="009D15EB">
        <w:rPr>
          <w:rFonts w:ascii="仿宋" w:eastAsia="仿宋" w:hAnsi="仿宋" w:cs="仿宋" w:hint="eastAsia"/>
          <w:sz w:val="32"/>
          <w:szCs w:val="32"/>
        </w:rPr>
        <w:t>1.对网格长进行培训。</w:t>
      </w:r>
      <w:r w:rsidRPr="009D15EB">
        <w:rPr>
          <w:rFonts w:ascii="仿宋" w:eastAsia="仿宋" w:hAnsi="仿宋" w:hint="eastAsia"/>
          <w:color w:val="000000"/>
          <w:sz w:val="32"/>
          <w:szCs w:val="32"/>
        </w:rPr>
        <w:t>对简单案件的法律要点、调解要点纳入调解内容。</w:t>
      </w:r>
    </w:p>
    <w:p w:rsidR="00F67A5D" w:rsidRPr="009D15EB" w:rsidRDefault="00C367C7" w:rsidP="009D15EB">
      <w:pPr>
        <w:spacing w:line="600" w:lineRule="exact"/>
        <w:ind w:firstLineChars="200" w:firstLine="640"/>
        <w:jc w:val="left"/>
        <w:rPr>
          <w:rFonts w:ascii="仿宋" w:eastAsia="仿宋" w:hAnsi="仿宋"/>
          <w:color w:val="000000"/>
          <w:sz w:val="32"/>
          <w:szCs w:val="32"/>
        </w:rPr>
      </w:pPr>
      <w:r w:rsidRPr="009D15EB">
        <w:rPr>
          <w:rFonts w:ascii="仿宋" w:eastAsia="仿宋" w:hAnsi="仿宋" w:hint="eastAsia"/>
          <w:color w:val="000000"/>
          <w:sz w:val="32"/>
          <w:szCs w:val="32"/>
        </w:rPr>
        <w:t>2.建立工作台账。建立法官入网格工作日志和纠纷解决台账。</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hint="eastAsia"/>
          <w:color w:val="000000"/>
          <w:sz w:val="32"/>
          <w:szCs w:val="32"/>
        </w:rPr>
        <w:t>3.</w:t>
      </w:r>
      <w:r w:rsidRPr="009D15EB">
        <w:rPr>
          <w:rFonts w:ascii="仿宋" w:eastAsia="仿宋" w:hAnsi="仿宋" w:cs="仿宋" w:hint="eastAsia"/>
          <w:sz w:val="32"/>
          <w:szCs w:val="32"/>
        </w:rPr>
        <w:t>前置诉讼服务端口方面，在</w:t>
      </w:r>
      <w:r w:rsidR="002078C7" w:rsidRPr="009D15EB">
        <w:rPr>
          <w:rFonts w:ascii="仿宋" w:eastAsia="仿宋" w:hAnsi="仿宋" w:cs="仿宋" w:hint="eastAsia"/>
          <w:sz w:val="32"/>
          <w:szCs w:val="32"/>
        </w:rPr>
        <w:t>森工社区网格党群服务中心设立“党员入网格调解室”</w:t>
      </w:r>
      <w:r w:rsidRPr="009D15EB">
        <w:rPr>
          <w:rFonts w:ascii="仿宋" w:eastAsia="仿宋" w:hAnsi="仿宋" w:cs="仿宋" w:hint="eastAsia"/>
          <w:sz w:val="32"/>
          <w:szCs w:val="32"/>
        </w:rPr>
        <w:t>，安排1-2个工作人员负责指导当事人网上立案、网上调解。</w:t>
      </w:r>
    </w:p>
    <w:p w:rsidR="00F67A5D" w:rsidRPr="00E818B9" w:rsidRDefault="00C367C7" w:rsidP="009D15EB">
      <w:pPr>
        <w:spacing w:line="600" w:lineRule="exact"/>
        <w:ind w:firstLineChars="200" w:firstLine="640"/>
        <w:jc w:val="left"/>
        <w:rPr>
          <w:rFonts w:ascii="黑体" w:eastAsia="黑体" w:hAnsi="黑体" w:cs="黑体"/>
          <w:sz w:val="32"/>
          <w:szCs w:val="32"/>
        </w:rPr>
      </w:pPr>
      <w:r w:rsidRPr="00E818B9">
        <w:rPr>
          <w:rFonts w:ascii="黑体" w:eastAsia="黑体" w:hAnsi="黑体" w:cs="黑体" w:hint="eastAsia"/>
          <w:sz w:val="32"/>
          <w:szCs w:val="32"/>
        </w:rPr>
        <w:t>五、临江林区基层法院</w:t>
      </w:r>
    </w:p>
    <w:p w:rsidR="00F67A5D" w:rsidRPr="009D15EB" w:rsidRDefault="00C367C7" w:rsidP="009D15EB">
      <w:pPr>
        <w:spacing w:line="600" w:lineRule="exact"/>
        <w:ind w:firstLineChars="200" w:firstLine="643"/>
        <w:jc w:val="left"/>
        <w:rPr>
          <w:rFonts w:ascii="仿宋" w:eastAsia="仿宋" w:hAnsi="仿宋"/>
          <w:b/>
          <w:color w:val="000000"/>
          <w:sz w:val="32"/>
          <w:szCs w:val="32"/>
        </w:rPr>
      </w:pPr>
      <w:r w:rsidRPr="009D15EB">
        <w:rPr>
          <w:rFonts w:ascii="仿宋" w:eastAsia="仿宋" w:hAnsi="仿宋" w:hint="eastAsia"/>
          <w:b/>
          <w:color w:val="000000"/>
          <w:sz w:val="32"/>
          <w:szCs w:val="32"/>
        </w:rPr>
        <w:t>（一）开展情况</w:t>
      </w:r>
    </w:p>
    <w:p w:rsidR="00F67A5D" w:rsidRPr="009D15EB" w:rsidRDefault="00C367C7" w:rsidP="009D15EB">
      <w:pPr>
        <w:spacing w:line="600" w:lineRule="exact"/>
        <w:ind w:firstLineChars="200" w:firstLine="640"/>
        <w:jc w:val="left"/>
        <w:rPr>
          <w:rFonts w:ascii="仿宋" w:eastAsia="仿宋" w:hAnsi="仿宋" w:cs="仿宋"/>
          <w:sz w:val="32"/>
          <w:szCs w:val="32"/>
        </w:rPr>
      </w:pPr>
      <w:r w:rsidRPr="009D15EB">
        <w:rPr>
          <w:rFonts w:ascii="仿宋" w:eastAsia="仿宋" w:hAnsi="仿宋" w:hint="eastAsia"/>
          <w:color w:val="000000"/>
          <w:sz w:val="32"/>
          <w:szCs w:val="32"/>
        </w:rPr>
        <w:t>1.与地方党委政府对接情况。</w:t>
      </w:r>
      <w:r w:rsidRPr="009D15EB">
        <w:rPr>
          <w:rFonts w:ascii="仿宋" w:eastAsia="仿宋" w:hAnsi="仿宋" w:cs="仿宋" w:hint="eastAsia"/>
          <w:sz w:val="32"/>
          <w:szCs w:val="32"/>
        </w:rPr>
        <w:t>临江市政府对临江市“三官一律”工作制定文件进行部署，文件中虽将本辖区的两个乡镇一个街道囊括在内，但因工作疏忽未将林区公检法三家单位涵盖在内，目前临江院正在与地方政府协调补发文件事宜。</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2.法官入网格情况。7月初，临江院对法官进网格工作重新作出部署，全院10位员额法官、5位法官助理分别对接辖区两个乡镇、一个街道的21个村，73个网格，实现一员、一助理多格的配置。截至目前法官已经与包保的网格对接完毕，均已完成挂牌公示。目前已统一建立法官进网格台账及法官进网格后撰写工作日志。七月份进网格16次，无化解纠纷。</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3.诉讼服务端口前移情况。在辖区闹枝、桦树镇所有辖区网格综治中心张贴网上立案流程图，网上调解流程图，同时留下干警联系方式，方便当事人操作存在困难时及时进行指导。委托各个村屯、社区工作人员指导当事人网上立案、网上调解。立案庭干警每半个月到辖区桦树镇、闹枝镇、森工街道网格进行实战操作流程培训。</w:t>
      </w:r>
    </w:p>
    <w:p w:rsidR="00F67A5D" w:rsidRPr="009D15EB" w:rsidRDefault="00214267" w:rsidP="009D15EB">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w:t>
      </w:r>
      <w:r w:rsidR="00C367C7" w:rsidRPr="009D15EB">
        <w:rPr>
          <w:rFonts w:ascii="仿宋" w:eastAsia="仿宋" w:hAnsi="仿宋" w:cs="仿宋" w:hint="eastAsia"/>
          <w:sz w:val="32"/>
          <w:szCs w:val="32"/>
        </w:rPr>
        <w:t>“无讼村社”开展情况。</w:t>
      </w:r>
      <w:r w:rsidR="002078C7" w:rsidRPr="009D15EB">
        <w:rPr>
          <w:rFonts w:ascii="仿宋" w:eastAsia="仿宋" w:hAnsi="仿宋" w:cs="仿宋" w:hint="eastAsia"/>
          <w:sz w:val="32"/>
          <w:szCs w:val="32"/>
        </w:rPr>
        <w:t>选取四个村屯为无讼村屯，其中冰湖村被评为</w:t>
      </w:r>
      <w:r w:rsidR="00C367C7" w:rsidRPr="009D15EB">
        <w:rPr>
          <w:rFonts w:ascii="仿宋" w:eastAsia="仿宋" w:hAnsi="仿宋" w:cs="仿宋" w:hint="eastAsia"/>
          <w:sz w:val="32"/>
          <w:szCs w:val="32"/>
        </w:rPr>
        <w:t>“民主法治示范村”，</w:t>
      </w:r>
      <w:r w:rsidR="005E565F" w:rsidRPr="009D15EB">
        <w:rPr>
          <w:rFonts w:ascii="仿宋" w:eastAsia="仿宋" w:hAnsi="仿宋" w:cs="仿宋" w:hint="eastAsia"/>
          <w:sz w:val="32"/>
          <w:szCs w:val="32"/>
        </w:rPr>
        <w:t>西小山村所属</w:t>
      </w:r>
      <w:r w:rsidR="002078C7" w:rsidRPr="009D15EB">
        <w:rPr>
          <w:rFonts w:ascii="仿宋" w:eastAsia="仿宋" w:hAnsi="仿宋" w:cs="仿宋" w:hint="eastAsia"/>
          <w:sz w:val="32"/>
          <w:szCs w:val="32"/>
        </w:rPr>
        <w:t>桦树镇司法所</w:t>
      </w:r>
      <w:r w:rsidR="005E565F" w:rsidRPr="009D15EB">
        <w:rPr>
          <w:rFonts w:ascii="仿宋" w:eastAsia="仿宋" w:hAnsi="仿宋" w:cs="仿宋" w:hint="eastAsia"/>
          <w:sz w:val="32"/>
          <w:szCs w:val="32"/>
        </w:rPr>
        <w:t>所长擅长</w:t>
      </w:r>
      <w:r w:rsidR="00C367C7" w:rsidRPr="009D15EB">
        <w:rPr>
          <w:rFonts w:ascii="仿宋" w:eastAsia="仿宋" w:hAnsi="仿宋" w:cs="仿宋" w:hint="eastAsia"/>
          <w:sz w:val="32"/>
          <w:szCs w:val="32"/>
        </w:rPr>
        <w:t>纠纷</w:t>
      </w:r>
      <w:r w:rsidR="005E565F" w:rsidRPr="009D15EB">
        <w:rPr>
          <w:rFonts w:ascii="仿宋" w:eastAsia="仿宋" w:hAnsi="仿宋" w:cs="仿宋" w:hint="eastAsia"/>
          <w:sz w:val="32"/>
          <w:szCs w:val="32"/>
        </w:rPr>
        <w:t>化解，该村纠纷通过司法所层面均能化解</w:t>
      </w:r>
      <w:r w:rsidR="00C367C7" w:rsidRPr="009D15EB">
        <w:rPr>
          <w:rFonts w:ascii="仿宋" w:eastAsia="仿宋" w:hAnsi="仿宋" w:cs="仿宋" w:hint="eastAsia"/>
          <w:sz w:val="32"/>
          <w:szCs w:val="32"/>
        </w:rPr>
        <w:t>。</w:t>
      </w:r>
    </w:p>
    <w:p w:rsidR="00F67A5D" w:rsidRPr="009D15EB" w:rsidRDefault="00C367C7"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5.营商环境建设情况。在企业设立法官工作室，为企业生产、经营提供法律帮助,提前为企业规避法律风险。开展“企业服务月”工作，院领导亲自带队深入到桦树鹿场、闹枝通林菌业调研了解企业生产、经营情况。对于存在的生产风险、用人单位和劳动者矛盾问题提供了法律帮助。</w:t>
      </w:r>
    </w:p>
    <w:p w:rsidR="00F67A5D" w:rsidRPr="009D15EB" w:rsidRDefault="00C367C7" w:rsidP="009D15EB">
      <w:pPr>
        <w:spacing w:line="600" w:lineRule="exact"/>
        <w:ind w:firstLineChars="200" w:firstLine="643"/>
        <w:jc w:val="left"/>
        <w:rPr>
          <w:rFonts w:ascii="仿宋" w:eastAsia="仿宋" w:hAnsi="仿宋" w:cs="仿宋"/>
          <w:b/>
          <w:sz w:val="32"/>
          <w:szCs w:val="32"/>
        </w:rPr>
      </w:pPr>
      <w:r w:rsidRPr="009D15EB">
        <w:rPr>
          <w:rFonts w:ascii="仿宋" w:eastAsia="仿宋" w:hAnsi="仿宋" w:cs="仿宋" w:hint="eastAsia"/>
          <w:b/>
          <w:sz w:val="32"/>
          <w:szCs w:val="32"/>
        </w:rPr>
        <w:t>（二）存在问题</w:t>
      </w:r>
    </w:p>
    <w:p w:rsidR="008E375A" w:rsidRPr="009D15EB" w:rsidRDefault="008E375A" w:rsidP="009D15EB">
      <w:pPr>
        <w:spacing w:line="600" w:lineRule="exact"/>
        <w:ind w:firstLineChars="200" w:firstLine="640"/>
        <w:rPr>
          <w:rFonts w:ascii="仿宋" w:eastAsia="仿宋" w:hAnsi="仿宋" w:cs="仿宋"/>
          <w:sz w:val="32"/>
          <w:szCs w:val="32"/>
        </w:rPr>
      </w:pPr>
      <w:r w:rsidRPr="009D15EB">
        <w:rPr>
          <w:rFonts w:ascii="仿宋" w:eastAsia="仿宋" w:hAnsi="仿宋" w:cs="仿宋" w:hint="eastAsia"/>
          <w:sz w:val="32"/>
          <w:szCs w:val="32"/>
        </w:rPr>
        <w:t>1.临江市政府对社会治理工作未进行整体布局，在具体工作部署上未将林区法院纳入其中。</w:t>
      </w:r>
    </w:p>
    <w:p w:rsidR="00B41C95" w:rsidRPr="009D15EB" w:rsidRDefault="008E375A" w:rsidP="009D15EB">
      <w:pPr>
        <w:spacing w:line="600" w:lineRule="exact"/>
        <w:ind w:firstLineChars="200" w:firstLine="640"/>
        <w:rPr>
          <w:rFonts w:ascii="仿宋" w:eastAsia="仿宋" w:hAnsi="仿宋"/>
          <w:sz w:val="32"/>
          <w:szCs w:val="32"/>
        </w:rPr>
      </w:pPr>
      <w:r w:rsidRPr="009D15EB">
        <w:rPr>
          <w:rFonts w:ascii="仿宋" w:eastAsia="仿宋" w:hAnsi="仿宋" w:cs="仿宋" w:hint="eastAsia"/>
          <w:sz w:val="32"/>
          <w:szCs w:val="32"/>
        </w:rPr>
        <w:t>2</w:t>
      </w:r>
      <w:r w:rsidR="00C367C7" w:rsidRPr="009D15EB">
        <w:rPr>
          <w:rFonts w:ascii="仿宋" w:eastAsia="仿宋" w:hAnsi="仿宋" w:cs="仿宋" w:hint="eastAsia"/>
          <w:sz w:val="32"/>
          <w:szCs w:val="32"/>
        </w:rPr>
        <w:t>.</w:t>
      </w:r>
      <w:r w:rsidR="00B41C95" w:rsidRPr="009D15EB">
        <w:rPr>
          <w:rFonts w:ascii="仿宋" w:eastAsia="仿宋" w:hAnsi="仿宋" w:hint="eastAsia"/>
          <w:sz w:val="32"/>
          <w:szCs w:val="32"/>
        </w:rPr>
        <w:t>已对接的调解组织没有充分发挥调解功能，尚无调解组织诉前调解案件。</w:t>
      </w:r>
    </w:p>
    <w:p w:rsidR="00F67A5D" w:rsidRPr="009D15EB" w:rsidRDefault="008E375A" w:rsidP="009D15EB">
      <w:pPr>
        <w:spacing w:line="600" w:lineRule="exact"/>
        <w:ind w:firstLineChars="200" w:firstLine="640"/>
        <w:rPr>
          <w:rFonts w:ascii="仿宋" w:eastAsia="仿宋" w:hAnsi="仿宋"/>
          <w:sz w:val="32"/>
          <w:szCs w:val="32"/>
        </w:rPr>
      </w:pPr>
      <w:r w:rsidRPr="009D15EB">
        <w:rPr>
          <w:rFonts w:ascii="仿宋" w:eastAsia="仿宋" w:hAnsi="仿宋" w:hint="eastAsia"/>
          <w:sz w:val="32"/>
          <w:szCs w:val="32"/>
        </w:rPr>
        <w:t>3</w:t>
      </w:r>
      <w:r w:rsidR="00B41C95" w:rsidRPr="009D15EB">
        <w:rPr>
          <w:rFonts w:ascii="仿宋" w:eastAsia="仿宋" w:hAnsi="仿宋" w:hint="eastAsia"/>
          <w:sz w:val="32"/>
          <w:szCs w:val="32"/>
        </w:rPr>
        <w:t>.社区、村屯协作法院开展诉源治理</w:t>
      </w:r>
      <w:r w:rsidR="00377F03">
        <w:rPr>
          <w:rFonts w:ascii="仿宋" w:eastAsia="仿宋" w:hAnsi="仿宋" w:hint="eastAsia"/>
          <w:sz w:val="32"/>
          <w:szCs w:val="32"/>
        </w:rPr>
        <w:t>受到一定限制。今年，临江市全面开展“三城、六域”创建工作及受疫情</w:t>
      </w:r>
      <w:r w:rsidR="00B41C95" w:rsidRPr="009D15EB">
        <w:rPr>
          <w:rFonts w:ascii="仿宋" w:eastAsia="仿宋" w:hAnsi="仿宋" w:hint="eastAsia"/>
          <w:sz w:val="32"/>
          <w:szCs w:val="32"/>
        </w:rPr>
        <w:t>防控工作的影响，社区工作人员工作量巨大，且临江市财政紧张，调解员经费</w:t>
      </w:r>
      <w:r w:rsidR="003763A4" w:rsidRPr="009D15EB">
        <w:rPr>
          <w:rFonts w:ascii="仿宋" w:eastAsia="仿宋" w:hAnsi="仿宋" w:hint="eastAsia"/>
          <w:sz w:val="32"/>
          <w:szCs w:val="32"/>
        </w:rPr>
        <w:t>无法解决。</w:t>
      </w:r>
    </w:p>
    <w:p w:rsidR="00F67A5D" w:rsidRPr="009D15EB" w:rsidRDefault="00C367C7" w:rsidP="009D15EB">
      <w:pPr>
        <w:spacing w:line="600" w:lineRule="exact"/>
        <w:ind w:left="640"/>
        <w:jc w:val="left"/>
        <w:rPr>
          <w:rFonts w:ascii="仿宋" w:eastAsia="仿宋" w:hAnsi="仿宋" w:cs="仿宋"/>
          <w:b/>
          <w:sz w:val="32"/>
          <w:szCs w:val="32"/>
        </w:rPr>
      </w:pPr>
      <w:r w:rsidRPr="009D15EB">
        <w:rPr>
          <w:rFonts w:ascii="仿宋" w:eastAsia="仿宋" w:hAnsi="仿宋" w:cs="仿宋" w:hint="eastAsia"/>
          <w:b/>
          <w:sz w:val="32"/>
          <w:szCs w:val="32"/>
        </w:rPr>
        <w:t>（三）下一步计划</w:t>
      </w:r>
    </w:p>
    <w:p w:rsidR="00F67A5D" w:rsidRPr="009D15EB" w:rsidRDefault="00C367C7" w:rsidP="009D15EB">
      <w:pPr>
        <w:spacing w:line="600" w:lineRule="exact"/>
        <w:ind w:firstLineChars="200" w:firstLine="640"/>
        <w:rPr>
          <w:rFonts w:ascii="仿宋" w:eastAsia="仿宋" w:hAnsi="仿宋" w:cs="Times New Roman"/>
          <w:sz w:val="32"/>
          <w:szCs w:val="32"/>
        </w:rPr>
      </w:pPr>
      <w:r w:rsidRPr="009D15EB">
        <w:rPr>
          <w:rFonts w:ascii="仿宋" w:eastAsia="仿宋" w:hAnsi="仿宋" w:cs="仿宋" w:hint="eastAsia"/>
          <w:sz w:val="32"/>
          <w:szCs w:val="32"/>
        </w:rPr>
        <w:t>1.</w:t>
      </w:r>
      <w:r w:rsidR="002078C7" w:rsidRPr="009D15EB">
        <w:rPr>
          <w:rFonts w:ascii="仿宋" w:eastAsia="仿宋" w:hAnsi="仿宋" w:cs="仿宋" w:hint="eastAsia"/>
          <w:sz w:val="32"/>
          <w:szCs w:val="32"/>
        </w:rPr>
        <w:t>与地方党委政府协调，在“三官一律”政策部署上加入林区法院，</w:t>
      </w:r>
      <w:r w:rsidR="002078C7" w:rsidRPr="009D15EB">
        <w:rPr>
          <w:rFonts w:ascii="仿宋" w:eastAsia="仿宋" w:hAnsi="仿宋" w:hint="eastAsia"/>
          <w:sz w:val="32"/>
          <w:szCs w:val="32"/>
        </w:rPr>
        <w:t>积极融入地方治理工作。</w:t>
      </w:r>
    </w:p>
    <w:p w:rsidR="005C1613" w:rsidRPr="009D15EB" w:rsidRDefault="002078C7" w:rsidP="009D15EB">
      <w:pPr>
        <w:spacing w:line="600" w:lineRule="exact"/>
        <w:ind w:firstLineChars="200" w:firstLine="640"/>
        <w:rPr>
          <w:rFonts w:ascii="仿宋" w:eastAsia="仿宋" w:hAnsi="仿宋"/>
          <w:sz w:val="32"/>
          <w:szCs w:val="32"/>
        </w:rPr>
      </w:pPr>
      <w:r w:rsidRPr="009D15EB">
        <w:rPr>
          <w:rFonts w:ascii="仿宋" w:eastAsia="仿宋" w:hAnsi="仿宋" w:cs="仿宋" w:hint="eastAsia"/>
          <w:sz w:val="32"/>
          <w:szCs w:val="32"/>
        </w:rPr>
        <w:t>2</w:t>
      </w:r>
      <w:r w:rsidR="005C1613" w:rsidRPr="009D15EB">
        <w:rPr>
          <w:rFonts w:ascii="仿宋" w:eastAsia="仿宋" w:hAnsi="仿宋" w:cs="仿宋" w:hint="eastAsia"/>
          <w:sz w:val="32"/>
          <w:szCs w:val="32"/>
        </w:rPr>
        <w:t>.</w:t>
      </w:r>
      <w:r w:rsidR="005C1613" w:rsidRPr="009D15EB">
        <w:rPr>
          <w:rFonts w:ascii="仿宋" w:eastAsia="仿宋" w:hAnsi="仿宋" w:hint="eastAsia"/>
          <w:sz w:val="32"/>
          <w:szCs w:val="32"/>
        </w:rPr>
        <w:t xml:space="preserve"> 8</w:t>
      </w:r>
      <w:r w:rsidR="00377F03">
        <w:rPr>
          <w:rFonts w:ascii="仿宋" w:eastAsia="仿宋" w:hAnsi="仿宋" w:hint="eastAsia"/>
          <w:sz w:val="32"/>
          <w:szCs w:val="32"/>
        </w:rPr>
        <w:t>月中下组织开展调解员</w:t>
      </w:r>
      <w:r w:rsidR="005C1613" w:rsidRPr="009D15EB">
        <w:rPr>
          <w:rFonts w:ascii="仿宋" w:eastAsia="仿宋" w:hAnsi="仿宋" w:hint="eastAsia"/>
          <w:sz w:val="32"/>
          <w:szCs w:val="32"/>
        </w:rPr>
        <w:t>培训工作，包括专业法律知识的培训和调解平台及网上立案的操作。</w:t>
      </w:r>
    </w:p>
    <w:p w:rsidR="002078C7" w:rsidRPr="009D15EB" w:rsidRDefault="002078C7" w:rsidP="009D15EB">
      <w:pPr>
        <w:spacing w:line="600" w:lineRule="exact"/>
        <w:ind w:firstLineChars="200" w:firstLine="640"/>
        <w:rPr>
          <w:rFonts w:ascii="仿宋" w:eastAsia="仿宋" w:hAnsi="仿宋"/>
          <w:sz w:val="32"/>
          <w:szCs w:val="32"/>
        </w:rPr>
      </w:pPr>
      <w:r w:rsidRPr="009D15EB">
        <w:rPr>
          <w:rFonts w:ascii="仿宋" w:eastAsia="仿宋" w:hAnsi="仿宋" w:hint="eastAsia"/>
          <w:sz w:val="32"/>
          <w:szCs w:val="32"/>
        </w:rPr>
        <w:t>3. 8月中旬法官进网格开展普法讲座。</w:t>
      </w:r>
    </w:p>
    <w:p w:rsidR="009D15EB" w:rsidRPr="00214267" w:rsidRDefault="00214267" w:rsidP="009D15EB">
      <w:pPr>
        <w:spacing w:line="600" w:lineRule="exact"/>
        <w:ind w:firstLineChars="200" w:firstLine="640"/>
        <w:rPr>
          <w:rFonts w:ascii="黑体" w:eastAsia="黑体" w:hAnsi="黑体"/>
          <w:sz w:val="32"/>
          <w:szCs w:val="32"/>
        </w:rPr>
      </w:pPr>
      <w:r w:rsidRPr="00214267">
        <w:rPr>
          <w:rFonts w:ascii="黑体" w:eastAsia="黑体" w:hAnsi="黑体" w:hint="eastAsia"/>
          <w:sz w:val="32"/>
          <w:szCs w:val="32"/>
        </w:rPr>
        <w:t>六、中院下一步工作安排</w:t>
      </w:r>
    </w:p>
    <w:p w:rsidR="009D15EB" w:rsidRDefault="0062326B" w:rsidP="0062326B">
      <w:pPr>
        <w:spacing w:line="600" w:lineRule="exact"/>
        <w:ind w:firstLineChars="200" w:firstLine="640"/>
        <w:rPr>
          <w:rFonts w:ascii="仿宋" w:eastAsia="仿宋" w:hAnsi="仿宋"/>
          <w:sz w:val="32"/>
          <w:szCs w:val="32"/>
        </w:rPr>
      </w:pPr>
      <w:r>
        <w:rPr>
          <w:rFonts w:ascii="仿宋" w:eastAsia="仿宋" w:hAnsi="仿宋" w:hint="eastAsia"/>
          <w:sz w:val="32"/>
          <w:szCs w:val="32"/>
        </w:rPr>
        <w:t>通过在五家基层法院开展座谈调研，发现辖区各院仍然存在诉源治理工作开展不均衡的情况，为突出各院诉源治理工作特点，发挥党委政府领导下诉源治理工作开展的优越性，接下来的工作中将进一步</w:t>
      </w:r>
      <w:r w:rsidR="003C2420">
        <w:rPr>
          <w:rFonts w:ascii="仿宋" w:eastAsia="仿宋" w:hAnsi="仿宋" w:hint="eastAsia"/>
          <w:sz w:val="32"/>
          <w:szCs w:val="32"/>
        </w:rPr>
        <w:t>强调各院工作开展重点，召开诉源治理现场会。现场会</w:t>
      </w:r>
      <w:r w:rsidR="00377F03">
        <w:rPr>
          <w:rFonts w:ascii="仿宋" w:eastAsia="仿宋" w:hAnsi="仿宋" w:hint="eastAsia"/>
          <w:sz w:val="32"/>
          <w:szCs w:val="32"/>
        </w:rPr>
        <w:t>拟</w:t>
      </w:r>
      <w:r w:rsidR="003C2420">
        <w:rPr>
          <w:rFonts w:ascii="仿宋" w:eastAsia="仿宋" w:hAnsi="仿宋" w:hint="eastAsia"/>
          <w:sz w:val="32"/>
          <w:szCs w:val="32"/>
        </w:rPr>
        <w:t>选取在红石林区基层法院召开，红石院重点介绍法治营商环境建设、府院联动工作开展和“法官入网格”经验介绍，江源院重点介绍融入地方社会治理大格局</w:t>
      </w:r>
      <w:r w:rsidR="003A5E23">
        <w:rPr>
          <w:rFonts w:ascii="仿宋" w:eastAsia="仿宋" w:hAnsi="仿宋" w:hint="eastAsia"/>
          <w:sz w:val="32"/>
          <w:szCs w:val="32"/>
        </w:rPr>
        <w:t>和以党员身份对接社区网格情况，临江林区法院重点介绍诉讼服务端口前移和无讼村屯创建工作，</w:t>
      </w:r>
      <w:r w:rsidR="00BA52B2">
        <w:rPr>
          <w:rFonts w:ascii="仿宋" w:eastAsia="仿宋" w:hAnsi="仿宋" w:hint="eastAsia"/>
          <w:sz w:val="32"/>
          <w:szCs w:val="32"/>
        </w:rPr>
        <w:t>白石山院重点介绍矛盾纠纷排查化解工作和预防教育工作，抚松院重点介绍诉前调解规范化建设工作。</w:t>
      </w:r>
    </w:p>
    <w:p w:rsidR="00214267" w:rsidRDefault="00214267" w:rsidP="009D15EB">
      <w:pPr>
        <w:spacing w:line="600" w:lineRule="exact"/>
        <w:ind w:firstLineChars="200" w:firstLine="640"/>
        <w:rPr>
          <w:rFonts w:ascii="仿宋" w:eastAsia="仿宋" w:hAnsi="仿宋"/>
          <w:sz w:val="32"/>
          <w:szCs w:val="32"/>
        </w:rPr>
      </w:pPr>
    </w:p>
    <w:p w:rsidR="005E3A11" w:rsidRPr="003C2420" w:rsidRDefault="005E3A11" w:rsidP="009D15EB">
      <w:pPr>
        <w:spacing w:line="600" w:lineRule="exact"/>
        <w:ind w:firstLineChars="200" w:firstLine="640"/>
        <w:rPr>
          <w:rFonts w:ascii="仿宋" w:eastAsia="仿宋" w:hAnsi="仿宋"/>
          <w:sz w:val="32"/>
          <w:szCs w:val="32"/>
        </w:rPr>
      </w:pPr>
    </w:p>
    <w:p w:rsidR="009D15EB" w:rsidRPr="009D15EB" w:rsidRDefault="009D15EB" w:rsidP="009D15EB">
      <w:pPr>
        <w:spacing w:line="600" w:lineRule="exact"/>
        <w:ind w:firstLineChars="200" w:firstLine="640"/>
        <w:jc w:val="right"/>
        <w:rPr>
          <w:rFonts w:ascii="仿宋" w:eastAsia="仿宋" w:hAnsi="仿宋"/>
          <w:sz w:val="32"/>
          <w:szCs w:val="32"/>
        </w:rPr>
      </w:pPr>
      <w:r w:rsidRPr="009D15EB">
        <w:rPr>
          <w:rFonts w:ascii="仿宋" w:eastAsia="仿宋" w:hAnsi="仿宋"/>
          <w:sz w:val="32"/>
          <w:szCs w:val="32"/>
        </w:rPr>
        <w:t>2022年8月10日</w:t>
      </w:r>
    </w:p>
    <w:p w:rsidR="005C1613" w:rsidRPr="005C1613" w:rsidRDefault="005C1613" w:rsidP="009D15EB">
      <w:pPr>
        <w:spacing w:line="600" w:lineRule="exact"/>
        <w:ind w:firstLine="640"/>
        <w:jc w:val="left"/>
        <w:rPr>
          <w:rFonts w:ascii="仿宋" w:eastAsia="仿宋" w:hAnsi="仿宋" w:cs="仿宋"/>
          <w:sz w:val="32"/>
          <w:szCs w:val="32"/>
        </w:rPr>
      </w:pPr>
    </w:p>
    <w:sectPr w:rsidR="005C1613" w:rsidRPr="005C161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F7" w:rsidRDefault="003865F7">
      <w:r>
        <w:separator/>
      </w:r>
    </w:p>
  </w:endnote>
  <w:endnote w:type="continuationSeparator" w:id="0">
    <w:p w:rsidR="003865F7" w:rsidRDefault="0038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5D" w:rsidRDefault="00C367C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7A5D" w:rsidRDefault="00C367C7">
                          <w:pPr>
                            <w:pStyle w:val="a3"/>
                          </w:pPr>
                          <w:r>
                            <w:fldChar w:fldCharType="begin"/>
                          </w:r>
                          <w:r>
                            <w:instrText xml:space="preserve"> PAGE  \* MERGEFORMAT </w:instrText>
                          </w:r>
                          <w:r>
                            <w:fldChar w:fldCharType="separate"/>
                          </w:r>
                          <w:r w:rsidR="001701E4">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67A5D" w:rsidRDefault="00C367C7">
                    <w:pPr>
                      <w:pStyle w:val="a3"/>
                    </w:pPr>
                    <w:r>
                      <w:fldChar w:fldCharType="begin"/>
                    </w:r>
                    <w:r>
                      <w:instrText xml:space="preserve"> PAGE  \* MERGEFORMAT </w:instrText>
                    </w:r>
                    <w:r>
                      <w:fldChar w:fldCharType="separate"/>
                    </w:r>
                    <w:r w:rsidR="001701E4">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F7" w:rsidRDefault="003865F7">
      <w:r>
        <w:separator/>
      </w:r>
    </w:p>
  </w:footnote>
  <w:footnote w:type="continuationSeparator" w:id="0">
    <w:p w:rsidR="003865F7" w:rsidRDefault="00386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2FAF35"/>
    <w:multiLevelType w:val="singleLevel"/>
    <w:tmpl w:val="E62FAF35"/>
    <w:lvl w:ilvl="0">
      <w:start w:val="1"/>
      <w:numFmt w:val="chineseCounting"/>
      <w:suff w:val="nothing"/>
      <w:lvlText w:val="%1、"/>
      <w:lvlJc w:val="left"/>
      <w:rPr>
        <w:rFonts w:hint="eastAsia"/>
      </w:rPr>
    </w:lvl>
  </w:abstractNum>
  <w:abstractNum w:abstractNumId="1">
    <w:nsid w:val="14941220"/>
    <w:multiLevelType w:val="singleLevel"/>
    <w:tmpl w:val="14941220"/>
    <w:lvl w:ilvl="0">
      <w:start w:val="1"/>
      <w:numFmt w:val="chineseCounting"/>
      <w:suff w:val="nothing"/>
      <w:lvlText w:val="（%1）"/>
      <w:lvlJc w:val="left"/>
      <w:pPr>
        <w:ind w:left="567" w:firstLine="0"/>
      </w:pPr>
      <w:rPr>
        <w:rFonts w:hint="eastAsia"/>
      </w:rPr>
    </w:lvl>
  </w:abstractNum>
  <w:abstractNum w:abstractNumId="2">
    <w:nsid w:val="220D01DA"/>
    <w:multiLevelType w:val="hybridMultilevel"/>
    <w:tmpl w:val="0F7ED72A"/>
    <w:lvl w:ilvl="0" w:tplc="C7FA3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0E49B4"/>
    <w:multiLevelType w:val="hybridMultilevel"/>
    <w:tmpl w:val="F5B26798"/>
    <w:lvl w:ilvl="0" w:tplc="C368E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5D"/>
    <w:rsid w:val="000B2B2C"/>
    <w:rsid w:val="000F186A"/>
    <w:rsid w:val="001701E4"/>
    <w:rsid w:val="002078C7"/>
    <w:rsid w:val="00214267"/>
    <w:rsid w:val="002446EA"/>
    <w:rsid w:val="002541D5"/>
    <w:rsid w:val="0027575A"/>
    <w:rsid w:val="002A30AD"/>
    <w:rsid w:val="003763A4"/>
    <w:rsid w:val="00377F03"/>
    <w:rsid w:val="003865F7"/>
    <w:rsid w:val="003A5E23"/>
    <w:rsid w:val="003C2420"/>
    <w:rsid w:val="004720EC"/>
    <w:rsid w:val="00506883"/>
    <w:rsid w:val="00586E6C"/>
    <w:rsid w:val="005C1613"/>
    <w:rsid w:val="005E3A11"/>
    <w:rsid w:val="005E3A12"/>
    <w:rsid w:val="005E565F"/>
    <w:rsid w:val="0062326B"/>
    <w:rsid w:val="006345FF"/>
    <w:rsid w:val="00647464"/>
    <w:rsid w:val="00841E7E"/>
    <w:rsid w:val="0087453F"/>
    <w:rsid w:val="008E375A"/>
    <w:rsid w:val="00912AC7"/>
    <w:rsid w:val="00964DDB"/>
    <w:rsid w:val="0098715B"/>
    <w:rsid w:val="009963C8"/>
    <w:rsid w:val="009D15EB"/>
    <w:rsid w:val="009E5621"/>
    <w:rsid w:val="00AB723B"/>
    <w:rsid w:val="00B12E7C"/>
    <w:rsid w:val="00B41C95"/>
    <w:rsid w:val="00B533AC"/>
    <w:rsid w:val="00BA52B2"/>
    <w:rsid w:val="00BD3C8A"/>
    <w:rsid w:val="00C07C2C"/>
    <w:rsid w:val="00C367C7"/>
    <w:rsid w:val="00CE3EF2"/>
    <w:rsid w:val="00E11385"/>
    <w:rsid w:val="00E818B9"/>
    <w:rsid w:val="00EB191F"/>
    <w:rsid w:val="00EF0901"/>
    <w:rsid w:val="00F42474"/>
    <w:rsid w:val="00F61478"/>
    <w:rsid w:val="00F67A5D"/>
    <w:rsid w:val="00F77FC4"/>
    <w:rsid w:val="00FA3560"/>
    <w:rsid w:val="017E2A82"/>
    <w:rsid w:val="0336779E"/>
    <w:rsid w:val="036D4798"/>
    <w:rsid w:val="040C6A6B"/>
    <w:rsid w:val="0410793F"/>
    <w:rsid w:val="08881F71"/>
    <w:rsid w:val="0A0B3CBF"/>
    <w:rsid w:val="0BA933ED"/>
    <w:rsid w:val="0BDE0FF2"/>
    <w:rsid w:val="0C50326D"/>
    <w:rsid w:val="0DC14423"/>
    <w:rsid w:val="158B150C"/>
    <w:rsid w:val="162F54F3"/>
    <w:rsid w:val="19747DA2"/>
    <w:rsid w:val="1A9A62F1"/>
    <w:rsid w:val="1B4A5E53"/>
    <w:rsid w:val="1B6D2F48"/>
    <w:rsid w:val="1CA95EDA"/>
    <w:rsid w:val="1CF2284B"/>
    <w:rsid w:val="1D26415F"/>
    <w:rsid w:val="1E866ABF"/>
    <w:rsid w:val="220129CF"/>
    <w:rsid w:val="259349CB"/>
    <w:rsid w:val="25F64E75"/>
    <w:rsid w:val="27191F7D"/>
    <w:rsid w:val="275B1AD8"/>
    <w:rsid w:val="27EB6E30"/>
    <w:rsid w:val="281E2746"/>
    <w:rsid w:val="2A5745C0"/>
    <w:rsid w:val="2A9860B3"/>
    <w:rsid w:val="2AB63060"/>
    <w:rsid w:val="2AF4778E"/>
    <w:rsid w:val="2CF73565"/>
    <w:rsid w:val="2E335D17"/>
    <w:rsid w:val="2E811E49"/>
    <w:rsid w:val="2FC37D1D"/>
    <w:rsid w:val="302B37D3"/>
    <w:rsid w:val="308744D9"/>
    <w:rsid w:val="3213312A"/>
    <w:rsid w:val="32305791"/>
    <w:rsid w:val="32CB37E8"/>
    <w:rsid w:val="33D5332C"/>
    <w:rsid w:val="3434509F"/>
    <w:rsid w:val="34B9119A"/>
    <w:rsid w:val="360F1920"/>
    <w:rsid w:val="367B0D63"/>
    <w:rsid w:val="36F17277"/>
    <w:rsid w:val="37420558"/>
    <w:rsid w:val="3C07190D"/>
    <w:rsid w:val="3C091B6D"/>
    <w:rsid w:val="3C3025F0"/>
    <w:rsid w:val="3C3420E0"/>
    <w:rsid w:val="3CE87E75"/>
    <w:rsid w:val="3D692EEE"/>
    <w:rsid w:val="3E7638D1"/>
    <w:rsid w:val="3ECB40E6"/>
    <w:rsid w:val="3F10721A"/>
    <w:rsid w:val="3FBE2CDB"/>
    <w:rsid w:val="3FE47979"/>
    <w:rsid w:val="40A161A3"/>
    <w:rsid w:val="41CB5BEB"/>
    <w:rsid w:val="41FA4A23"/>
    <w:rsid w:val="43862F66"/>
    <w:rsid w:val="43DE2931"/>
    <w:rsid w:val="451B472F"/>
    <w:rsid w:val="47BB23D3"/>
    <w:rsid w:val="47D05D55"/>
    <w:rsid w:val="493C0826"/>
    <w:rsid w:val="4A6B7D95"/>
    <w:rsid w:val="4B6D247B"/>
    <w:rsid w:val="4BCD1C09"/>
    <w:rsid w:val="4BF64691"/>
    <w:rsid w:val="4C134242"/>
    <w:rsid w:val="4DF86CBF"/>
    <w:rsid w:val="4E7D45E8"/>
    <w:rsid w:val="51B87775"/>
    <w:rsid w:val="5222132A"/>
    <w:rsid w:val="52BB09AC"/>
    <w:rsid w:val="536C7F5A"/>
    <w:rsid w:val="538C3DEE"/>
    <w:rsid w:val="53D927F0"/>
    <w:rsid w:val="54444A33"/>
    <w:rsid w:val="54E840FB"/>
    <w:rsid w:val="571E21DB"/>
    <w:rsid w:val="5A080501"/>
    <w:rsid w:val="5A9F0C68"/>
    <w:rsid w:val="5AC920F3"/>
    <w:rsid w:val="5C974299"/>
    <w:rsid w:val="5CAE1F2B"/>
    <w:rsid w:val="5EAF7A90"/>
    <w:rsid w:val="5F916509"/>
    <w:rsid w:val="619D39D4"/>
    <w:rsid w:val="6232236E"/>
    <w:rsid w:val="62994989"/>
    <w:rsid w:val="62B66AFB"/>
    <w:rsid w:val="634927F8"/>
    <w:rsid w:val="650A6D58"/>
    <w:rsid w:val="67DA36AC"/>
    <w:rsid w:val="69076303"/>
    <w:rsid w:val="6A5A06B4"/>
    <w:rsid w:val="6B296EB9"/>
    <w:rsid w:val="6B9A16B0"/>
    <w:rsid w:val="6CE8644B"/>
    <w:rsid w:val="6E1D204F"/>
    <w:rsid w:val="6ECA7E74"/>
    <w:rsid w:val="717B5AE0"/>
    <w:rsid w:val="718C78F0"/>
    <w:rsid w:val="72CC7F03"/>
    <w:rsid w:val="74D80B53"/>
    <w:rsid w:val="751F759B"/>
    <w:rsid w:val="758D6637"/>
    <w:rsid w:val="784D2B8A"/>
    <w:rsid w:val="79817D4E"/>
    <w:rsid w:val="79E24222"/>
    <w:rsid w:val="7A576C53"/>
    <w:rsid w:val="7ABE2599"/>
    <w:rsid w:val="7BFB7EC5"/>
    <w:rsid w:val="7C574A54"/>
    <w:rsid w:val="7D8C6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uiPriority w:val="10"/>
    <w:qFormat/>
    <w:pPr>
      <w:spacing w:before="240" w:after="60"/>
      <w:jc w:val="center"/>
      <w:outlineLvl w:val="0"/>
    </w:pPr>
    <w:rPr>
      <w:rFonts w:asciiTheme="majorHAnsi" w:eastAsiaTheme="majorEastAsia" w:hAnsiTheme="majorHAnsi" w:cstheme="majorBidi"/>
      <w:b/>
      <w:bCs/>
      <w:sz w:val="32"/>
      <w:szCs w:val="32"/>
    </w:rPr>
  </w:style>
  <w:style w:type="paragraph" w:styleId="a6">
    <w:name w:val="List Paragraph"/>
    <w:basedOn w:val="a"/>
    <w:uiPriority w:val="34"/>
    <w:qFormat/>
    <w:rsid w:val="00B41C95"/>
    <w:pPr>
      <w:ind w:firstLineChars="200" w:firstLine="420"/>
    </w:pPr>
    <w:rPr>
      <w:rFonts w:ascii="Calibri" w:eastAsia="宋体" w:hAnsi="Calibri" w:cs="Times New Roman"/>
      <w:szCs w:val="22"/>
    </w:rPr>
  </w:style>
  <w:style w:type="paragraph" w:styleId="a7">
    <w:name w:val="Balloon Text"/>
    <w:basedOn w:val="a"/>
    <w:link w:val="Char"/>
    <w:rsid w:val="009D15EB"/>
    <w:rPr>
      <w:sz w:val="18"/>
      <w:szCs w:val="18"/>
    </w:rPr>
  </w:style>
  <w:style w:type="character" w:customStyle="1" w:styleId="Char">
    <w:name w:val="批注框文本 Char"/>
    <w:basedOn w:val="a0"/>
    <w:link w:val="a7"/>
    <w:rsid w:val="009D15E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uiPriority w:val="10"/>
    <w:qFormat/>
    <w:pPr>
      <w:spacing w:before="240" w:after="60"/>
      <w:jc w:val="center"/>
      <w:outlineLvl w:val="0"/>
    </w:pPr>
    <w:rPr>
      <w:rFonts w:asciiTheme="majorHAnsi" w:eastAsiaTheme="majorEastAsia" w:hAnsiTheme="majorHAnsi" w:cstheme="majorBidi"/>
      <w:b/>
      <w:bCs/>
      <w:sz w:val="32"/>
      <w:szCs w:val="32"/>
    </w:rPr>
  </w:style>
  <w:style w:type="paragraph" w:styleId="a6">
    <w:name w:val="List Paragraph"/>
    <w:basedOn w:val="a"/>
    <w:uiPriority w:val="34"/>
    <w:qFormat/>
    <w:rsid w:val="00B41C95"/>
    <w:pPr>
      <w:ind w:firstLineChars="200" w:firstLine="420"/>
    </w:pPr>
    <w:rPr>
      <w:rFonts w:ascii="Calibri" w:eastAsia="宋体" w:hAnsi="Calibri" w:cs="Times New Roman"/>
      <w:szCs w:val="22"/>
    </w:rPr>
  </w:style>
  <w:style w:type="paragraph" w:styleId="a7">
    <w:name w:val="Balloon Text"/>
    <w:basedOn w:val="a"/>
    <w:link w:val="Char"/>
    <w:rsid w:val="009D15EB"/>
    <w:rPr>
      <w:sz w:val="18"/>
      <w:szCs w:val="18"/>
    </w:rPr>
  </w:style>
  <w:style w:type="character" w:customStyle="1" w:styleId="Char">
    <w:name w:val="批注框文本 Char"/>
    <w:basedOn w:val="a0"/>
    <w:link w:val="a7"/>
    <w:rsid w:val="009D15E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6065</Characters>
  <Application>Microsoft Office Word</Application>
  <DocSecurity>0</DocSecurity>
  <Lines>50</Lines>
  <Paragraphs>14</Paragraphs>
  <ScaleCrop>false</ScaleCrop>
  <Company>Microsoft</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李航</cp:lastModifiedBy>
  <cp:revision>2</cp:revision>
  <cp:lastPrinted>2022-08-11T00:49:00Z</cp:lastPrinted>
  <dcterms:created xsi:type="dcterms:W3CDTF">2022-11-28T05:54:00Z</dcterms:created>
  <dcterms:modified xsi:type="dcterms:W3CDTF">2022-11-28T05:54:00Z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E9EB48923D6045C1A4F2413F05D3E1E0</vt:lpwstr>
  </property>
</Properties>
</file>