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88" w:rsidRDefault="001F4B88">
      <w:pPr>
        <w:spacing w:line="576" w:lineRule="exact"/>
        <w:jc w:val="center"/>
        <w:rPr>
          <w:rFonts w:ascii="方正小标宋简体" w:eastAsia="方正小标宋简体"/>
          <w:sz w:val="44"/>
          <w:szCs w:val="44"/>
        </w:rPr>
      </w:pPr>
    </w:p>
    <w:p w:rsidR="001F4B88" w:rsidRDefault="007A4126">
      <w:pPr>
        <w:spacing w:line="576" w:lineRule="exact"/>
        <w:jc w:val="center"/>
        <w:rPr>
          <w:rFonts w:ascii="华文中宋" w:eastAsia="华文中宋" w:hAnsi="华文中宋"/>
          <w:sz w:val="44"/>
          <w:szCs w:val="44"/>
        </w:rPr>
      </w:pPr>
      <w:r>
        <w:rPr>
          <w:rFonts w:ascii="华文中宋" w:eastAsia="华文中宋" w:hAnsi="华文中宋" w:hint="eastAsia"/>
          <w:sz w:val="44"/>
          <w:szCs w:val="44"/>
        </w:rPr>
        <w:t>吉林省长春林区中级法院</w:t>
      </w:r>
    </w:p>
    <w:p w:rsidR="001F4B88" w:rsidRDefault="007A4126">
      <w:pPr>
        <w:spacing w:line="576" w:lineRule="exact"/>
        <w:jc w:val="center"/>
        <w:rPr>
          <w:rFonts w:ascii="华文中宋" w:eastAsia="华文中宋" w:hAnsi="华文中宋"/>
          <w:sz w:val="44"/>
          <w:szCs w:val="44"/>
        </w:rPr>
      </w:pPr>
      <w:r>
        <w:rPr>
          <w:rFonts w:ascii="华文中宋" w:eastAsia="华文中宋" w:hAnsi="华文中宋" w:hint="eastAsia"/>
          <w:sz w:val="44"/>
          <w:szCs w:val="44"/>
        </w:rPr>
        <w:t>关于服务群众服务企业服务基层活动</w:t>
      </w:r>
    </w:p>
    <w:p w:rsidR="001F4B88" w:rsidRDefault="007A4126">
      <w:pPr>
        <w:spacing w:line="576" w:lineRule="exact"/>
        <w:jc w:val="center"/>
        <w:rPr>
          <w:rFonts w:ascii="华文中宋" w:eastAsia="华文中宋" w:hAnsi="华文中宋"/>
          <w:sz w:val="44"/>
          <w:szCs w:val="44"/>
        </w:rPr>
      </w:pPr>
      <w:r>
        <w:rPr>
          <w:rFonts w:ascii="华文中宋" w:eastAsia="华文中宋" w:hAnsi="华文中宋" w:hint="eastAsia"/>
          <w:sz w:val="44"/>
          <w:szCs w:val="44"/>
        </w:rPr>
        <w:t>阶段性开展情况的报告</w:t>
      </w:r>
    </w:p>
    <w:p w:rsidR="001F4B88" w:rsidRDefault="001F4B88">
      <w:pPr>
        <w:spacing w:line="576" w:lineRule="exact"/>
        <w:jc w:val="center"/>
        <w:rPr>
          <w:rFonts w:ascii="方正小标宋简体" w:eastAsia="方正小标宋简体"/>
          <w:sz w:val="44"/>
          <w:szCs w:val="44"/>
        </w:rPr>
      </w:pPr>
    </w:p>
    <w:p w:rsidR="001F4B88" w:rsidRDefault="007A4126">
      <w:pPr>
        <w:spacing w:line="576" w:lineRule="exact"/>
        <w:rPr>
          <w:rFonts w:ascii="仿宋_GB2312" w:eastAsia="仿宋_GB2312"/>
          <w:sz w:val="32"/>
          <w:szCs w:val="32"/>
        </w:rPr>
      </w:pPr>
      <w:r>
        <w:rPr>
          <w:rFonts w:ascii="仿宋_GB2312" w:eastAsia="仿宋_GB2312" w:hint="eastAsia"/>
          <w:sz w:val="32"/>
          <w:szCs w:val="32"/>
        </w:rPr>
        <w:t>吉林省高级人民法院：</w:t>
      </w:r>
    </w:p>
    <w:p w:rsidR="001F4B88" w:rsidRDefault="007A4126">
      <w:pPr>
        <w:spacing w:line="576" w:lineRule="exact"/>
        <w:ind w:firstLineChars="200" w:firstLine="640"/>
        <w:rPr>
          <w:rFonts w:ascii="Times New Roman" w:eastAsia="仿宋_GB2312" w:hAnsi="Times New Roman" w:cs="仿宋_GB2312"/>
          <w:sz w:val="32"/>
          <w:szCs w:val="32"/>
        </w:rPr>
      </w:pPr>
      <w:r>
        <w:rPr>
          <w:rFonts w:ascii="仿宋_GB2312" w:eastAsia="仿宋_GB2312" w:hAnsi="仿宋_GB2312" w:cs="仿宋_GB2312" w:hint="eastAsia"/>
          <w:sz w:val="32"/>
          <w:szCs w:val="32"/>
        </w:rPr>
        <w:t>为深入贯彻习近平总书记对政法工作、法院工作和吉林工作的重要指示精神，全面落实上级法院关于“服务群众服务企业服务基层”活动的工作要求，</w:t>
      </w:r>
      <w:r>
        <w:rPr>
          <w:rFonts w:ascii="Times New Roman" w:eastAsia="仿宋_GB2312" w:hAnsi="Times New Roman" w:cs="仿宋_GB2312" w:hint="eastAsia"/>
          <w:sz w:val="32"/>
          <w:szCs w:val="32"/>
        </w:rPr>
        <w:t>长春林区中级法院迅速安排部署，</w:t>
      </w:r>
      <w:r>
        <w:rPr>
          <w:rFonts w:ascii="仿宋_GB2312" w:eastAsia="仿宋_GB2312" w:hAnsi="仿宋_GB2312" w:cs="仿宋_GB2312" w:hint="eastAsia"/>
          <w:sz w:val="32"/>
          <w:szCs w:val="32"/>
        </w:rPr>
        <w:t>切实帮助群众、企业、基层解决困难和问题，为长春林区更快更好发展提供有力司法保障</w:t>
      </w:r>
      <w:r w:rsidR="00EE6EC2">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精准法律服务。</w:t>
      </w:r>
      <w:r>
        <w:rPr>
          <w:rFonts w:ascii="Times New Roman" w:eastAsia="仿宋_GB2312" w:hAnsi="Times New Roman" w:cs="仿宋_GB2312" w:hint="eastAsia"/>
          <w:sz w:val="32"/>
          <w:szCs w:val="32"/>
        </w:rPr>
        <w:t>现将活动开展情况报告如下：</w:t>
      </w:r>
    </w:p>
    <w:p w:rsidR="001F4B88" w:rsidRDefault="007A4126">
      <w:pPr>
        <w:spacing w:line="57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一、推进法治化营商环境建设情况</w:t>
      </w:r>
    </w:p>
    <w:p w:rsidR="001F4B88" w:rsidRDefault="007A4126">
      <w:pPr>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（一）加强组织领导，压实工作责任</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坚持把优化营商法治化环境建设作为“一把手”工程，</w:t>
      </w:r>
      <w:r>
        <w:rPr>
          <w:rFonts w:ascii="Times New Roman" w:eastAsia="仿宋_GB2312" w:hAnsi="Times New Roman" w:cs="仿宋_GB2312" w:hint="eastAsia"/>
          <w:sz w:val="32"/>
          <w:szCs w:val="32"/>
        </w:rPr>
        <w:t>组建“三服务”工作专班，研究制定了《吉林省长春林区中级法院关于开展服务群众服务企业服务基层活动实施方案》，</w:t>
      </w:r>
      <w:r>
        <w:rPr>
          <w:rFonts w:ascii="仿宋_GB2312" w:eastAsia="仿宋_GB2312" w:hint="eastAsia"/>
          <w:sz w:val="32"/>
          <w:szCs w:val="32"/>
        </w:rPr>
        <w:t>制定下发《吉林省长春林区中级法院关于持续推进法治化营商环境建设的实施意见》，将涉及营商环境的各项工作细化任务分解，层层落实到人，切实增强工作的针对性和实效性，形成了工作小组统筹推进、责任部门</w:t>
      </w:r>
      <w:proofErr w:type="gramStart"/>
      <w:r>
        <w:rPr>
          <w:rFonts w:ascii="仿宋_GB2312" w:eastAsia="仿宋_GB2312" w:hint="eastAsia"/>
          <w:sz w:val="32"/>
          <w:szCs w:val="32"/>
        </w:rPr>
        <w:t>分抓条</w:t>
      </w:r>
      <w:proofErr w:type="gramEnd"/>
      <w:r>
        <w:rPr>
          <w:rFonts w:ascii="仿宋_GB2312" w:eastAsia="仿宋_GB2312" w:hint="eastAsia"/>
          <w:sz w:val="32"/>
          <w:szCs w:val="32"/>
        </w:rPr>
        <w:t>线、干警全员参与工作合力。</w:t>
      </w:r>
    </w:p>
    <w:p w:rsidR="001F4B88" w:rsidRDefault="007A4126">
      <w:pPr>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（二）全力服务重大项目建设</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两级法院充分发挥审判职能，推动服务保障重点项目建设工作落地落实。红石林区基层法院在桦甸段高速公路建设过程中，选派专业法官全力做好法律服务工作，配合当地党委全力打好农地及林地拆迁攻坚战，因修建高速公路引发的</w:t>
      </w:r>
      <w:r>
        <w:rPr>
          <w:rFonts w:ascii="Times New Roman" w:eastAsia="仿宋_GB2312" w:hAnsi="Times New Roman" w:cs="Times New Roman"/>
          <w:sz w:val="32"/>
          <w:szCs w:val="32"/>
        </w:rPr>
        <w:t>5</w:t>
      </w:r>
      <w:r>
        <w:rPr>
          <w:rFonts w:ascii="仿宋_GB2312" w:eastAsia="仿宋_GB2312" w:hint="eastAsia"/>
          <w:sz w:val="32"/>
          <w:szCs w:val="32"/>
        </w:rPr>
        <w:t>件纠纷已全部得到妥善审理。白石山林区基层法院先后三次到蛟河抽水蓄能电站重点项目的施工区域白石山镇</w:t>
      </w:r>
      <w:proofErr w:type="gramStart"/>
      <w:r>
        <w:rPr>
          <w:rFonts w:ascii="仿宋_GB2312" w:eastAsia="仿宋_GB2312" w:hint="eastAsia"/>
          <w:sz w:val="32"/>
          <w:szCs w:val="32"/>
        </w:rPr>
        <w:t>琵</w:t>
      </w:r>
      <w:proofErr w:type="gramEnd"/>
      <w:r>
        <w:rPr>
          <w:rFonts w:ascii="仿宋_GB2312" w:eastAsia="仿宋_GB2312" w:hint="eastAsia"/>
          <w:sz w:val="32"/>
          <w:szCs w:val="32"/>
        </w:rPr>
        <w:t>河村，为该项重点工程前期建设提供法律保障，通过对群众关心的征地拆迁问题做深入细致的释法工作，当地</w:t>
      </w:r>
      <w:r>
        <w:rPr>
          <w:rFonts w:ascii="Times New Roman" w:eastAsia="仿宋_GB2312" w:hAnsi="Times New Roman" w:cs="Times New Roman" w:hint="eastAsia"/>
          <w:sz w:val="32"/>
          <w:szCs w:val="32"/>
        </w:rPr>
        <w:t>51</w:t>
      </w:r>
      <w:r>
        <w:rPr>
          <w:rFonts w:ascii="仿宋_GB2312" w:eastAsia="仿宋_GB2312" w:hint="eastAsia"/>
          <w:sz w:val="32"/>
          <w:szCs w:val="32"/>
        </w:rPr>
        <w:t>户居民顺利动迁，取得良好的社会效果。</w:t>
      </w:r>
    </w:p>
    <w:p w:rsidR="001F4B88" w:rsidRDefault="007A4126">
      <w:pPr>
        <w:spacing w:line="576" w:lineRule="exact"/>
        <w:ind w:firstLineChars="200" w:firstLine="640"/>
        <w:rPr>
          <w:rFonts w:ascii="楷体" w:eastAsia="楷体" w:hAnsi="楷体"/>
          <w:sz w:val="32"/>
          <w:szCs w:val="32"/>
        </w:rPr>
      </w:pPr>
      <w:r>
        <w:rPr>
          <w:rFonts w:ascii="楷体" w:eastAsia="楷体" w:hAnsi="楷体" w:cs="Times New Roman" w:hint="eastAsia"/>
          <w:sz w:val="32"/>
          <w:szCs w:val="32"/>
        </w:rPr>
        <w:t>（三）</w:t>
      </w:r>
      <w:r>
        <w:rPr>
          <w:rFonts w:ascii="楷体" w:eastAsia="楷体" w:hAnsi="楷体" w:hint="eastAsia"/>
          <w:sz w:val="32"/>
          <w:szCs w:val="32"/>
        </w:rPr>
        <w:t>推进法律服务关口前移</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严格落实省法院优化营商法治环境系列司法政策，开展服务企业大调研、“服务企业月”活动，主动对接企业，结成亲清关系，围绕企业突出问题，精准提供法律服务。年初以来，两级法院走访企业</w:t>
      </w:r>
      <w:r>
        <w:rPr>
          <w:rFonts w:ascii="Times New Roman" w:eastAsia="仿宋_GB2312" w:hAnsi="Times New Roman" w:cs="Times New Roman"/>
          <w:sz w:val="32"/>
          <w:szCs w:val="32"/>
        </w:rPr>
        <w:t>37</w:t>
      </w:r>
      <w:r>
        <w:rPr>
          <w:rFonts w:ascii="仿宋_GB2312" w:eastAsia="仿宋_GB2312" w:hint="eastAsia"/>
          <w:sz w:val="32"/>
          <w:szCs w:val="32"/>
        </w:rPr>
        <w:t>次，解答法律问题百余条。中院积极克服疫情影响，为企业开展把脉问诊“云”服务，通过视频连线解答问题，提供法律咨询。白石山林区基层法院积极发挥巡回审判功能，针对辖区黄松</w:t>
      </w:r>
      <w:proofErr w:type="gramStart"/>
      <w:r>
        <w:rPr>
          <w:rFonts w:ascii="仿宋_GB2312" w:eastAsia="仿宋_GB2312" w:hint="eastAsia"/>
          <w:sz w:val="32"/>
          <w:szCs w:val="32"/>
        </w:rPr>
        <w:t>甸</w:t>
      </w:r>
      <w:proofErr w:type="gramEnd"/>
      <w:r>
        <w:rPr>
          <w:rFonts w:ascii="仿宋_GB2312" w:eastAsia="仿宋_GB2312" w:hint="eastAsia"/>
          <w:sz w:val="32"/>
          <w:szCs w:val="32"/>
        </w:rPr>
        <w:t>镇木耳买卖多发、易发纠纷的问题，利用在当地开庭的时机，邀请木耳经营商户参与普法活动，详细讲解订立买卖合同的形式要件和交易双方应注意的问题，受到当地群众一致好评。</w:t>
      </w:r>
    </w:p>
    <w:p w:rsidR="001F4B88" w:rsidRDefault="007A4126">
      <w:pPr>
        <w:spacing w:line="57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二、推进</w:t>
      </w:r>
      <w:proofErr w:type="gramStart"/>
      <w:r>
        <w:rPr>
          <w:rFonts w:ascii="黑体" w:eastAsia="黑体" w:hAnsi="黑体" w:cs="仿宋_GB2312" w:hint="eastAsia"/>
          <w:sz w:val="32"/>
          <w:szCs w:val="32"/>
        </w:rPr>
        <w:t>暖企政策</w:t>
      </w:r>
      <w:proofErr w:type="gramEnd"/>
      <w:r>
        <w:rPr>
          <w:rFonts w:ascii="黑体" w:eastAsia="黑体" w:hAnsi="黑体" w:cs="仿宋_GB2312" w:hint="eastAsia"/>
          <w:sz w:val="32"/>
          <w:szCs w:val="32"/>
        </w:rPr>
        <w:t>落实情况</w:t>
      </w:r>
    </w:p>
    <w:p w:rsidR="001F4B88" w:rsidRDefault="007A4126">
      <w:pPr>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w:t>
      </w:r>
      <w:r>
        <w:rPr>
          <w:rFonts w:ascii="楷体" w:eastAsia="楷体" w:hAnsi="楷体" w:cs="Times New Roman"/>
          <w:sz w:val="32"/>
          <w:szCs w:val="32"/>
        </w:rPr>
        <w:t>设立涉</w:t>
      </w:r>
      <w:proofErr w:type="gramStart"/>
      <w:r>
        <w:rPr>
          <w:rFonts w:ascii="楷体" w:eastAsia="楷体" w:hAnsi="楷体" w:cs="Times New Roman"/>
          <w:sz w:val="32"/>
          <w:szCs w:val="32"/>
        </w:rPr>
        <w:t>企案件</w:t>
      </w:r>
      <w:proofErr w:type="gramEnd"/>
      <w:r>
        <w:rPr>
          <w:rFonts w:ascii="楷体" w:eastAsia="楷体" w:hAnsi="楷体" w:cs="Times New Roman"/>
          <w:sz w:val="32"/>
          <w:szCs w:val="32"/>
        </w:rPr>
        <w:t>绿色通道</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对涉企案件“快立、快审、快结”，不断提升</w:t>
      </w:r>
      <w:r w:rsidR="009E7240">
        <w:rPr>
          <w:rFonts w:ascii="仿宋_GB2312" w:eastAsia="仿宋_GB2312" w:hint="eastAsia"/>
          <w:sz w:val="32"/>
          <w:szCs w:val="32"/>
        </w:rPr>
        <w:t>涉</w:t>
      </w:r>
      <w:proofErr w:type="gramStart"/>
      <w:r w:rsidR="009E7240">
        <w:rPr>
          <w:rFonts w:ascii="仿宋_GB2312" w:eastAsia="仿宋_GB2312" w:hint="eastAsia"/>
          <w:sz w:val="32"/>
          <w:szCs w:val="32"/>
        </w:rPr>
        <w:t>企</w:t>
      </w:r>
      <w:r>
        <w:rPr>
          <w:rFonts w:ascii="仿宋_GB2312" w:eastAsia="仿宋_GB2312" w:hint="eastAsia"/>
          <w:sz w:val="32"/>
          <w:szCs w:val="32"/>
        </w:rPr>
        <w:t>案件</w:t>
      </w:r>
      <w:proofErr w:type="gramEnd"/>
      <w:r w:rsidR="009E7240">
        <w:rPr>
          <w:rFonts w:ascii="仿宋_GB2312" w:eastAsia="仿宋_GB2312" w:hint="eastAsia"/>
          <w:sz w:val="32"/>
          <w:szCs w:val="32"/>
        </w:rPr>
        <w:t>审判</w:t>
      </w:r>
      <w:r>
        <w:rPr>
          <w:rFonts w:ascii="仿宋_GB2312" w:eastAsia="仿宋_GB2312" w:hint="eastAsia"/>
          <w:sz w:val="32"/>
          <w:szCs w:val="32"/>
        </w:rPr>
        <w:lastRenderedPageBreak/>
        <w:t>效率。今年截至目前，两级法院</w:t>
      </w:r>
      <w:r w:rsidR="00EE6EC2">
        <w:rPr>
          <w:rFonts w:ascii="仿宋_GB2312" w:eastAsia="仿宋_GB2312" w:hint="eastAsia"/>
          <w:sz w:val="32"/>
          <w:szCs w:val="32"/>
        </w:rPr>
        <w:t>一审涉企案件</w:t>
      </w:r>
      <w:r>
        <w:rPr>
          <w:rFonts w:ascii="仿宋_GB2312" w:eastAsia="仿宋_GB2312" w:hint="eastAsia"/>
          <w:sz w:val="32"/>
          <w:szCs w:val="32"/>
        </w:rPr>
        <w:t>结案率</w:t>
      </w:r>
      <w:r w:rsidR="00B835BD">
        <w:rPr>
          <w:rFonts w:ascii="仿宋_GB2312" w:eastAsia="仿宋_GB2312" w:hint="eastAsia"/>
          <w:sz w:val="32"/>
          <w:szCs w:val="32"/>
        </w:rPr>
        <w:t>为</w:t>
      </w:r>
      <w:bookmarkStart w:id="0" w:name="_GoBack"/>
      <w:bookmarkEnd w:id="0"/>
      <w:r w:rsidR="00EE6EC2" w:rsidRPr="00EE6EC2">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w:t>
      </w:r>
      <w:r>
        <w:rPr>
          <w:rFonts w:ascii="仿宋_GB2312" w:eastAsia="仿宋_GB2312" w:hint="eastAsia"/>
          <w:sz w:val="32"/>
          <w:szCs w:val="32"/>
        </w:rPr>
        <w:t>，</w:t>
      </w:r>
      <w:r w:rsidR="00EE6EC2" w:rsidRPr="00EE6EC2">
        <w:rPr>
          <w:rFonts w:ascii="仿宋_GB2312" w:eastAsia="仿宋_GB2312" w:hint="eastAsia"/>
          <w:sz w:val="32"/>
          <w:szCs w:val="32"/>
        </w:rPr>
        <w:t>案件息诉服判率</w:t>
      </w:r>
      <w:r w:rsidR="00EE6EC2">
        <w:rPr>
          <w:rFonts w:ascii="仿宋_GB2312" w:eastAsia="仿宋_GB2312" w:hint="eastAsia"/>
          <w:sz w:val="32"/>
          <w:szCs w:val="32"/>
        </w:rPr>
        <w:t>为</w:t>
      </w:r>
      <w:r w:rsidR="00EE6EC2" w:rsidRPr="00EE6EC2">
        <w:rPr>
          <w:rFonts w:ascii="Times New Roman" w:eastAsia="仿宋_GB2312" w:hAnsi="Times New Roman" w:cs="Times New Roman" w:hint="eastAsia"/>
          <w:sz w:val="32"/>
          <w:szCs w:val="32"/>
        </w:rPr>
        <w:t>100%</w:t>
      </w:r>
      <w:r>
        <w:rPr>
          <w:rFonts w:ascii="仿宋_GB2312" w:eastAsia="仿宋_GB2312" w:hint="eastAsia"/>
          <w:sz w:val="32"/>
          <w:szCs w:val="32"/>
        </w:rPr>
        <w:t>。充分利用智慧法院建设成果，有效减轻企业负担，切实提升服务质效。截至目前，</w:t>
      </w:r>
      <w:r w:rsidRPr="00C20A8A">
        <w:rPr>
          <w:rFonts w:ascii="仿宋_GB2312" w:eastAsia="仿宋_GB2312" w:hint="eastAsia"/>
          <w:sz w:val="32"/>
          <w:szCs w:val="32"/>
        </w:rPr>
        <w:t>通过网上开庭审理涉</w:t>
      </w:r>
      <w:proofErr w:type="gramStart"/>
      <w:r w:rsidRPr="00C20A8A">
        <w:rPr>
          <w:rFonts w:ascii="仿宋_GB2312" w:eastAsia="仿宋_GB2312" w:hint="eastAsia"/>
          <w:sz w:val="32"/>
          <w:szCs w:val="32"/>
        </w:rPr>
        <w:t>企案件</w:t>
      </w:r>
      <w:proofErr w:type="gramEnd"/>
      <w:r w:rsidR="00900EF2" w:rsidRPr="00900EF2">
        <w:rPr>
          <w:rFonts w:ascii="Times New Roman" w:eastAsia="仿宋_GB2312" w:hAnsi="Times New Roman" w:cs="Times New Roman"/>
          <w:sz w:val="32"/>
          <w:szCs w:val="32"/>
        </w:rPr>
        <w:t>87</w:t>
      </w:r>
      <w:r w:rsidRPr="00C20A8A">
        <w:rPr>
          <w:rFonts w:ascii="仿宋_GB2312" w:eastAsia="仿宋_GB2312" w:hint="eastAsia"/>
          <w:sz w:val="32"/>
          <w:szCs w:val="32"/>
        </w:rPr>
        <w:t>件。</w:t>
      </w:r>
      <w:r>
        <w:rPr>
          <w:rFonts w:ascii="仿宋_GB2312" w:eastAsia="仿宋_GB2312" w:hint="eastAsia"/>
          <w:sz w:val="32"/>
          <w:szCs w:val="32"/>
        </w:rPr>
        <w:t>红石林区基层法院审理的一起涉企债权债务纠纷案件，因疫情原因被告无法到庭应诉，主审法官综合考虑疫情防控、诉讼成本等因素，通过互联网庭审的方式审理案件，及时解决</w:t>
      </w:r>
      <w:proofErr w:type="gramStart"/>
      <w:r>
        <w:rPr>
          <w:rFonts w:ascii="仿宋_GB2312" w:eastAsia="仿宋_GB2312" w:hint="eastAsia"/>
          <w:sz w:val="32"/>
          <w:szCs w:val="32"/>
        </w:rPr>
        <w:t>了该涉企</w:t>
      </w:r>
      <w:proofErr w:type="gramEnd"/>
      <w:r>
        <w:rPr>
          <w:rFonts w:ascii="仿宋_GB2312" w:eastAsia="仿宋_GB2312" w:hint="eastAsia"/>
          <w:sz w:val="32"/>
          <w:szCs w:val="32"/>
        </w:rPr>
        <w:t>欠款矛盾纠纷。</w:t>
      </w:r>
    </w:p>
    <w:p w:rsidR="001F4B88" w:rsidRDefault="007A4126">
      <w:pPr>
        <w:spacing w:line="576" w:lineRule="exact"/>
        <w:ind w:firstLineChars="200" w:firstLine="640"/>
        <w:rPr>
          <w:rFonts w:ascii="楷体" w:eastAsia="楷体" w:hAnsi="楷体"/>
          <w:sz w:val="32"/>
          <w:szCs w:val="32"/>
        </w:rPr>
      </w:pPr>
      <w:r>
        <w:rPr>
          <w:rFonts w:ascii="楷体" w:eastAsia="楷体" w:hAnsi="楷体" w:cs="Times New Roman" w:hint="eastAsia"/>
          <w:sz w:val="32"/>
          <w:szCs w:val="32"/>
        </w:rPr>
        <w:t>（二）</w:t>
      </w:r>
      <w:r>
        <w:rPr>
          <w:rFonts w:ascii="楷体" w:eastAsia="楷体" w:hAnsi="楷体" w:hint="eastAsia"/>
          <w:sz w:val="32"/>
          <w:szCs w:val="32"/>
        </w:rPr>
        <w:t>妥善处理涉</w:t>
      </w:r>
      <w:proofErr w:type="gramStart"/>
      <w:r>
        <w:rPr>
          <w:rFonts w:ascii="楷体" w:eastAsia="楷体" w:hAnsi="楷体" w:hint="eastAsia"/>
          <w:sz w:val="32"/>
          <w:szCs w:val="32"/>
        </w:rPr>
        <w:t>企执行</w:t>
      </w:r>
      <w:proofErr w:type="gramEnd"/>
      <w:r>
        <w:rPr>
          <w:rFonts w:ascii="楷体" w:eastAsia="楷体" w:hAnsi="楷体" w:hint="eastAsia"/>
          <w:sz w:val="32"/>
          <w:szCs w:val="32"/>
        </w:rPr>
        <w:t>案件</w:t>
      </w:r>
    </w:p>
    <w:p w:rsidR="001F4B88" w:rsidRDefault="007A4126">
      <w:pPr>
        <w:spacing w:line="576" w:lineRule="exact"/>
        <w:ind w:firstLineChars="200" w:firstLine="640"/>
        <w:rPr>
          <w:rFonts w:ascii="华文仿宋" w:eastAsia="华文仿宋" w:hAnsi="华文仿宋"/>
          <w:sz w:val="32"/>
          <w:szCs w:val="32"/>
        </w:rPr>
      </w:pPr>
      <w:r>
        <w:rPr>
          <w:rFonts w:ascii="仿宋_GB2312" w:eastAsia="仿宋_GB2312" w:hint="eastAsia"/>
          <w:sz w:val="32"/>
          <w:szCs w:val="32"/>
        </w:rPr>
        <w:t>坚持强制执行与善意执行相结合，对处于正常生产经营状态的企业，多做执行和解工作，审慎适用惩戒措施，最大限度减少对企业生产经营的负面影响。年初以来，</w:t>
      </w:r>
      <w:r>
        <w:rPr>
          <w:rFonts w:ascii="仿宋_GB2312" w:eastAsia="仿宋_GB2312" w:hint="eastAsia"/>
          <w:color w:val="000000" w:themeColor="text1"/>
          <w:sz w:val="32"/>
          <w:szCs w:val="32"/>
        </w:rPr>
        <w:t>共受理涉</w:t>
      </w:r>
      <w:proofErr w:type="gramStart"/>
      <w:r>
        <w:rPr>
          <w:rFonts w:ascii="仿宋_GB2312" w:eastAsia="仿宋_GB2312" w:hint="eastAsia"/>
          <w:color w:val="000000" w:themeColor="text1"/>
          <w:sz w:val="32"/>
          <w:szCs w:val="32"/>
        </w:rPr>
        <w:t>企执行</w:t>
      </w:r>
      <w:proofErr w:type="gramEnd"/>
      <w:r>
        <w:rPr>
          <w:rFonts w:ascii="仿宋_GB2312" w:eastAsia="仿宋_GB2312" w:hint="eastAsia"/>
          <w:color w:val="000000" w:themeColor="text1"/>
          <w:sz w:val="32"/>
          <w:szCs w:val="32"/>
        </w:rPr>
        <w:t>案件</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件，执结</w:t>
      </w:r>
      <w:r>
        <w:rPr>
          <w:rFonts w:ascii="Times New Roman" w:eastAsia="仿宋_GB2312" w:hAnsi="Times New Roman" w:cs="Times New Roman"/>
          <w:color w:val="000000" w:themeColor="text1"/>
          <w:sz w:val="32"/>
          <w:szCs w:val="32"/>
        </w:rPr>
        <w:t>49</w:t>
      </w:r>
      <w:r>
        <w:rPr>
          <w:rFonts w:ascii="Times New Roman" w:eastAsia="仿宋_GB2312" w:hAnsi="Times New Roman" w:cs="Times New Roman"/>
          <w:color w:val="000000" w:themeColor="text1"/>
          <w:sz w:val="32"/>
          <w:szCs w:val="32"/>
        </w:rPr>
        <w:t>件，执结率为</w:t>
      </w:r>
      <w:r>
        <w:rPr>
          <w:rFonts w:ascii="Times New Roman" w:eastAsia="仿宋_GB2312" w:hAnsi="Times New Roman" w:cs="Times New Roman"/>
          <w:color w:val="000000" w:themeColor="text1"/>
          <w:sz w:val="32"/>
          <w:szCs w:val="32"/>
        </w:rPr>
        <w:t>98%</w:t>
      </w:r>
      <w:r>
        <w:rPr>
          <w:rFonts w:ascii="仿宋_GB2312" w:eastAsia="仿宋_GB2312" w:hint="eastAsia"/>
          <w:color w:val="000000" w:themeColor="text1"/>
          <w:sz w:val="32"/>
          <w:szCs w:val="32"/>
        </w:rPr>
        <w:t>。</w:t>
      </w:r>
      <w:r>
        <w:rPr>
          <w:rFonts w:ascii="仿宋_GB2312" w:eastAsia="仿宋_GB2312" w:hint="eastAsia"/>
          <w:sz w:val="32"/>
          <w:szCs w:val="32"/>
        </w:rPr>
        <w:t>红石林区基层法院坚持保障权益和持续发展并重，</w:t>
      </w:r>
      <w:proofErr w:type="gramStart"/>
      <w:r>
        <w:rPr>
          <w:rFonts w:ascii="仿宋_GB2312" w:eastAsia="仿宋_GB2312" w:hint="eastAsia"/>
          <w:sz w:val="32"/>
          <w:szCs w:val="32"/>
        </w:rPr>
        <w:t>充分运用执前调</w:t>
      </w:r>
      <w:proofErr w:type="gramEnd"/>
      <w:r>
        <w:rPr>
          <w:rFonts w:ascii="仿宋_GB2312" w:eastAsia="仿宋_GB2312" w:hint="eastAsia"/>
          <w:sz w:val="32"/>
          <w:szCs w:val="32"/>
        </w:rPr>
        <w:t>工作机制化解林</w:t>
      </w:r>
      <w:proofErr w:type="gramStart"/>
      <w:r>
        <w:rPr>
          <w:rFonts w:ascii="仿宋_GB2312" w:eastAsia="仿宋_GB2312" w:hint="eastAsia"/>
          <w:sz w:val="32"/>
          <w:szCs w:val="32"/>
        </w:rPr>
        <w:t>蛙承包</w:t>
      </w:r>
      <w:proofErr w:type="gramEnd"/>
      <w:r>
        <w:rPr>
          <w:rFonts w:ascii="仿宋_GB2312" w:eastAsia="仿宋_GB2312" w:hint="eastAsia"/>
          <w:sz w:val="32"/>
          <w:szCs w:val="32"/>
        </w:rPr>
        <w:t>合同系列案件，灵活采取保全措施，保障林蛙养殖企业正常生产经营，取得了良好的社会效果。江源林区基层法院分类建立涉</w:t>
      </w:r>
      <w:proofErr w:type="gramStart"/>
      <w:r>
        <w:rPr>
          <w:rFonts w:ascii="仿宋_GB2312" w:eastAsia="仿宋_GB2312" w:hint="eastAsia"/>
          <w:sz w:val="32"/>
          <w:szCs w:val="32"/>
        </w:rPr>
        <w:t>企执行</w:t>
      </w:r>
      <w:proofErr w:type="gramEnd"/>
      <w:r>
        <w:rPr>
          <w:rFonts w:ascii="仿宋_GB2312" w:eastAsia="仿宋_GB2312" w:hint="eastAsia"/>
          <w:sz w:val="32"/>
          <w:szCs w:val="32"/>
        </w:rPr>
        <w:t>案件台账，将涉</w:t>
      </w:r>
      <w:proofErr w:type="gramStart"/>
      <w:r>
        <w:rPr>
          <w:rFonts w:ascii="仿宋_GB2312" w:eastAsia="仿宋_GB2312" w:hint="eastAsia"/>
          <w:sz w:val="32"/>
          <w:szCs w:val="32"/>
        </w:rPr>
        <w:t>企案件</w:t>
      </w:r>
      <w:proofErr w:type="gramEnd"/>
      <w:r>
        <w:rPr>
          <w:rFonts w:ascii="仿宋_GB2312" w:eastAsia="仿宋_GB2312" w:hint="eastAsia"/>
          <w:sz w:val="32"/>
          <w:szCs w:val="32"/>
        </w:rPr>
        <w:t>申请执行人、被执行人登记在册，建立保障企业名</w:t>
      </w:r>
      <w:r w:rsidRPr="009E7240">
        <w:rPr>
          <w:rFonts w:ascii="仿宋_GB2312" w:eastAsia="仿宋_GB2312" w:hint="eastAsia"/>
          <w:sz w:val="32"/>
          <w:szCs w:val="32"/>
        </w:rPr>
        <w:t>单，精准执行，采取柔性措施，有效提</w:t>
      </w:r>
      <w:proofErr w:type="gramStart"/>
      <w:r w:rsidRPr="009E7240">
        <w:rPr>
          <w:rFonts w:ascii="仿宋_GB2312" w:eastAsia="仿宋_GB2312" w:hint="eastAsia"/>
          <w:sz w:val="32"/>
          <w:szCs w:val="32"/>
        </w:rPr>
        <w:t>振企业</w:t>
      </w:r>
      <w:proofErr w:type="gramEnd"/>
      <w:r w:rsidRPr="009E7240">
        <w:rPr>
          <w:rFonts w:ascii="仿宋_GB2312" w:eastAsia="仿宋_GB2312" w:hint="eastAsia"/>
          <w:sz w:val="32"/>
          <w:szCs w:val="32"/>
        </w:rPr>
        <w:t>信心。</w:t>
      </w:r>
    </w:p>
    <w:p w:rsidR="001F4B88" w:rsidRDefault="007A4126">
      <w:pPr>
        <w:spacing w:line="576" w:lineRule="exact"/>
        <w:ind w:firstLineChars="200" w:firstLine="640"/>
        <w:rPr>
          <w:rFonts w:ascii="黑体" w:eastAsia="黑体" w:hAnsi="黑体"/>
          <w:sz w:val="32"/>
          <w:szCs w:val="32"/>
        </w:rPr>
      </w:pPr>
      <w:r>
        <w:rPr>
          <w:rFonts w:ascii="黑体" w:eastAsia="黑体" w:hAnsi="黑体" w:hint="eastAsia"/>
          <w:sz w:val="32"/>
          <w:szCs w:val="32"/>
        </w:rPr>
        <w:t>三、强化民生司法保障情况</w:t>
      </w:r>
    </w:p>
    <w:p w:rsidR="001F4B88" w:rsidRDefault="007A4126">
      <w:pPr>
        <w:spacing w:line="576" w:lineRule="exact"/>
        <w:ind w:firstLineChars="200" w:firstLine="640"/>
        <w:rPr>
          <w:rFonts w:ascii="楷体" w:eastAsia="楷体" w:hAnsi="楷体" w:cs="仿宋_GB2312"/>
          <w:bCs/>
          <w:sz w:val="32"/>
          <w:szCs w:val="32"/>
        </w:rPr>
      </w:pPr>
      <w:r>
        <w:rPr>
          <w:rFonts w:ascii="楷体" w:eastAsia="楷体" w:hAnsi="楷体" w:cs="Times New Roman" w:hint="eastAsia"/>
          <w:bCs/>
          <w:sz w:val="32"/>
          <w:szCs w:val="32"/>
        </w:rPr>
        <w:t>（一）</w:t>
      </w:r>
      <w:r>
        <w:rPr>
          <w:rFonts w:ascii="楷体" w:eastAsia="楷体" w:hAnsi="楷体" w:cs="仿宋_GB2312" w:hint="eastAsia"/>
          <w:bCs/>
          <w:sz w:val="32"/>
          <w:szCs w:val="32"/>
        </w:rPr>
        <w:t>挖掘司法为民新内涵</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积极回应民生司法诉求，共审结涉就业、医疗、住房等民生案件</w:t>
      </w:r>
      <w:r>
        <w:rPr>
          <w:rFonts w:ascii="Times New Roman" w:eastAsia="仿宋_GB2312" w:hAnsi="Times New Roman" w:cs="Times New Roman" w:hint="eastAsia"/>
          <w:sz w:val="32"/>
          <w:szCs w:val="32"/>
        </w:rPr>
        <w:t>301</w:t>
      </w:r>
      <w:r>
        <w:rPr>
          <w:rFonts w:ascii="仿宋_GB2312" w:eastAsia="仿宋_GB2312" w:hint="eastAsia"/>
          <w:sz w:val="32"/>
          <w:szCs w:val="32"/>
        </w:rPr>
        <w:t>件。积极推行“四级接谈”工作机制，对申诉、上诉案件当事人，由基层法院主要负责人、分管院级领导、庭长、案件</w:t>
      </w:r>
      <w:r>
        <w:rPr>
          <w:rFonts w:ascii="仿宋_GB2312" w:eastAsia="仿宋_GB2312" w:hint="eastAsia"/>
          <w:sz w:val="32"/>
          <w:szCs w:val="32"/>
        </w:rPr>
        <w:lastRenderedPageBreak/>
        <w:t>承办人共同接待做好释法明理工作，努力</w:t>
      </w:r>
      <w:proofErr w:type="gramStart"/>
      <w:r>
        <w:rPr>
          <w:rFonts w:ascii="仿宋_GB2312" w:eastAsia="仿宋_GB2312" w:hint="eastAsia"/>
          <w:sz w:val="32"/>
          <w:szCs w:val="32"/>
        </w:rPr>
        <w:t>促进案结事</w:t>
      </w:r>
      <w:proofErr w:type="gramEnd"/>
      <w:r>
        <w:rPr>
          <w:rFonts w:ascii="仿宋_GB2312" w:eastAsia="仿宋_GB2312" w:hint="eastAsia"/>
          <w:sz w:val="32"/>
          <w:szCs w:val="32"/>
        </w:rPr>
        <w:t>了人和</w:t>
      </w:r>
      <w:r>
        <w:rPr>
          <w:rFonts w:ascii="仿宋_GB2312" w:eastAsia="仿宋_GB2312" w:hint="eastAsia"/>
          <w:b/>
          <w:bCs/>
          <w:sz w:val="32"/>
          <w:szCs w:val="32"/>
        </w:rPr>
        <w:t>。</w:t>
      </w:r>
      <w:r>
        <w:rPr>
          <w:rFonts w:ascii="仿宋_GB2312" w:eastAsia="仿宋_GB2312" w:hint="eastAsia"/>
          <w:sz w:val="32"/>
          <w:szCs w:val="32"/>
        </w:rPr>
        <w:t>对超标的查封、乱查封，案款发放不及时不规范，以及</w:t>
      </w:r>
      <w:proofErr w:type="gramStart"/>
      <w:r>
        <w:rPr>
          <w:rFonts w:ascii="仿宋_GB2312" w:eastAsia="仿宋_GB2312" w:hint="eastAsia"/>
          <w:sz w:val="32"/>
          <w:szCs w:val="32"/>
        </w:rPr>
        <w:t>违规终本等</w:t>
      </w:r>
      <w:proofErr w:type="gramEnd"/>
      <w:r>
        <w:rPr>
          <w:rFonts w:ascii="仿宋_GB2312" w:eastAsia="仿宋_GB2312" w:hint="eastAsia"/>
          <w:sz w:val="32"/>
          <w:szCs w:val="32"/>
        </w:rPr>
        <w:t>三个方面突出问题集中开展清查整治活动，已完成了两级法院的逐案自查工作。制定《吉林省长春林区中级法院“三个规定”告知书》，在案件诉讼、执行环节向案件当事人及其诉讼代理人发放，主动接受案件当事人和人民群众的监督。</w:t>
      </w:r>
      <w:proofErr w:type="gramStart"/>
      <w:r>
        <w:rPr>
          <w:rFonts w:ascii="仿宋_GB2312" w:eastAsia="仿宋_GB2312" w:hint="eastAsia"/>
          <w:bCs/>
          <w:sz w:val="32"/>
          <w:szCs w:val="32"/>
        </w:rPr>
        <w:t>抚</w:t>
      </w:r>
      <w:proofErr w:type="gramEnd"/>
      <w:r>
        <w:rPr>
          <w:rFonts w:ascii="仿宋_GB2312" w:eastAsia="仿宋_GB2312" w:hint="eastAsia"/>
          <w:bCs/>
          <w:sz w:val="32"/>
          <w:szCs w:val="32"/>
        </w:rPr>
        <w:t>松林区基层法院</w:t>
      </w:r>
      <w:r>
        <w:rPr>
          <w:rFonts w:ascii="仿宋_GB2312" w:eastAsia="仿宋_GB2312" w:hint="eastAsia"/>
          <w:sz w:val="32"/>
          <w:szCs w:val="32"/>
        </w:rPr>
        <w:t>强化运用“逢三说事”工作机制，将每月</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23</w:t>
      </w:r>
      <w:r>
        <w:rPr>
          <w:rFonts w:ascii="仿宋_GB2312" w:eastAsia="仿宋_GB2312" w:hint="eastAsia"/>
          <w:sz w:val="32"/>
          <w:szCs w:val="32"/>
        </w:rPr>
        <w:t>日作为议事调解日，由法院、司法所、边境派出所、各村（社区）等共同参与，通过搭建说事、议事、</w:t>
      </w:r>
      <w:proofErr w:type="gramStart"/>
      <w:r>
        <w:rPr>
          <w:rFonts w:ascii="仿宋_GB2312" w:eastAsia="仿宋_GB2312" w:hint="eastAsia"/>
          <w:sz w:val="32"/>
          <w:szCs w:val="32"/>
        </w:rPr>
        <w:t>调事便捷</w:t>
      </w:r>
      <w:proofErr w:type="gramEnd"/>
      <w:r>
        <w:rPr>
          <w:rFonts w:ascii="仿宋_GB2312" w:eastAsia="仿宋_GB2312" w:hint="eastAsia"/>
          <w:sz w:val="32"/>
          <w:szCs w:val="32"/>
        </w:rPr>
        <w:t>平台，年初以来已</w:t>
      </w:r>
      <w:r w:rsidR="00EE6EC2">
        <w:rPr>
          <w:rFonts w:ascii="仿宋_GB2312" w:eastAsia="仿宋_GB2312" w:hint="eastAsia"/>
          <w:sz w:val="32"/>
          <w:szCs w:val="32"/>
        </w:rPr>
        <w:t>及时</w:t>
      </w:r>
      <w:r>
        <w:rPr>
          <w:rFonts w:ascii="仿宋_GB2312" w:eastAsia="仿宋_GB2312" w:hint="eastAsia"/>
          <w:sz w:val="32"/>
          <w:szCs w:val="32"/>
        </w:rPr>
        <w:t>化解各类矛盾纠纷</w:t>
      </w:r>
      <w:r>
        <w:rPr>
          <w:rFonts w:ascii="Times New Roman" w:eastAsia="仿宋_GB2312" w:hAnsi="Times New Roman" w:cs="Times New Roman" w:hint="eastAsia"/>
          <w:sz w:val="32"/>
          <w:szCs w:val="32"/>
        </w:rPr>
        <w:t>10</w:t>
      </w:r>
      <w:r>
        <w:rPr>
          <w:rFonts w:ascii="仿宋_GB2312" w:eastAsia="仿宋_GB2312" w:hint="eastAsia"/>
          <w:sz w:val="32"/>
          <w:szCs w:val="32"/>
        </w:rPr>
        <w:t>件次。</w:t>
      </w:r>
      <w:r>
        <w:rPr>
          <w:rFonts w:ascii="仿宋_GB2312" w:eastAsia="仿宋_GB2312"/>
          <w:sz w:val="32"/>
          <w:szCs w:val="32"/>
        </w:rPr>
        <w:t xml:space="preserve"> </w:t>
      </w:r>
    </w:p>
    <w:p w:rsidR="001F4B88" w:rsidRDefault="007A4126">
      <w:pPr>
        <w:spacing w:line="576" w:lineRule="exact"/>
        <w:ind w:firstLineChars="200" w:firstLine="640"/>
        <w:rPr>
          <w:rFonts w:ascii="楷体" w:eastAsia="楷体" w:hAnsi="楷体" w:cs="仿宋_GB2312"/>
          <w:bCs/>
          <w:sz w:val="32"/>
          <w:szCs w:val="32"/>
        </w:rPr>
      </w:pPr>
      <w:r>
        <w:rPr>
          <w:rFonts w:ascii="楷体" w:eastAsia="楷体" w:hAnsi="楷体" w:cs="Times New Roman" w:hint="eastAsia"/>
          <w:bCs/>
          <w:sz w:val="32"/>
          <w:szCs w:val="32"/>
        </w:rPr>
        <w:t>（二）</w:t>
      </w:r>
      <w:r>
        <w:rPr>
          <w:rFonts w:ascii="楷体" w:eastAsia="楷体" w:hAnsi="楷体" w:cs="仿宋_GB2312" w:hint="eastAsia"/>
          <w:bCs/>
          <w:sz w:val="32"/>
          <w:szCs w:val="32"/>
        </w:rPr>
        <w:t>扎实做好普法宣传工作</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依托“普法七走进”，紧密结合“八五”普法规划，线上充分利用</w:t>
      </w:r>
      <w:proofErr w:type="gramStart"/>
      <w:r>
        <w:rPr>
          <w:rFonts w:ascii="仿宋_GB2312" w:eastAsia="仿宋_GB2312" w:hint="eastAsia"/>
          <w:sz w:val="32"/>
          <w:szCs w:val="32"/>
        </w:rPr>
        <w:t>微信微博及抖音</w:t>
      </w:r>
      <w:proofErr w:type="gramEnd"/>
      <w:r>
        <w:rPr>
          <w:rFonts w:ascii="仿宋_GB2312" w:eastAsia="仿宋_GB2312" w:hint="eastAsia"/>
          <w:sz w:val="32"/>
          <w:szCs w:val="32"/>
        </w:rPr>
        <w:t>、快手等新媒体平台，积极运用图解、动漫、视频等新媒体传播方式开展法治宣传；线下以面对面交流、座谈、法律咨询等方式普及法律知识，增强群众的法治意识，满足群众法治需求。截至目前，两级法院共开展各类“线上</w:t>
      </w:r>
      <w:r>
        <w:rPr>
          <w:rFonts w:ascii="Times New Roman" w:eastAsia="仿宋_GB2312" w:hAnsi="Times New Roman" w:cs="Times New Roman" w:hint="eastAsia"/>
          <w:sz w:val="32"/>
          <w:szCs w:val="32"/>
        </w:rPr>
        <w:t>+</w:t>
      </w:r>
      <w:r>
        <w:rPr>
          <w:rFonts w:ascii="仿宋_GB2312" w:eastAsia="仿宋_GB2312" w:hint="eastAsia"/>
          <w:sz w:val="32"/>
          <w:szCs w:val="32"/>
        </w:rPr>
        <w:t>线下”普法活</w:t>
      </w:r>
      <w:r>
        <w:rPr>
          <w:rFonts w:ascii="Times New Roman" w:eastAsia="仿宋_GB2312" w:hAnsi="Times New Roman" w:cs="Times New Roman" w:hint="eastAsia"/>
          <w:sz w:val="32"/>
          <w:szCs w:val="32"/>
        </w:rPr>
        <w:t>动</w:t>
      </w:r>
      <w:r>
        <w:rPr>
          <w:rFonts w:ascii="Times New Roman" w:eastAsia="仿宋_GB2312" w:hAnsi="Times New Roman" w:cs="Times New Roman" w:hint="eastAsia"/>
          <w:sz w:val="32"/>
          <w:szCs w:val="32"/>
        </w:rPr>
        <w:t>238</w:t>
      </w:r>
      <w:r>
        <w:rPr>
          <w:rFonts w:ascii="Times New Roman" w:eastAsia="仿宋_GB2312" w:hAnsi="Times New Roman" w:cs="Times New Roman" w:hint="eastAsia"/>
          <w:sz w:val="32"/>
          <w:szCs w:val="32"/>
        </w:rPr>
        <w:t>场，累计受众</w:t>
      </w:r>
      <w:r>
        <w:rPr>
          <w:rFonts w:ascii="Times New Roman" w:eastAsia="仿宋_GB2312" w:hAnsi="Times New Roman" w:cs="Times New Roman" w:hint="eastAsia"/>
          <w:sz w:val="32"/>
          <w:szCs w:val="32"/>
        </w:rPr>
        <w:t>1510</w:t>
      </w:r>
      <w:r>
        <w:rPr>
          <w:rFonts w:ascii="仿宋_GB2312" w:eastAsia="仿宋_GB2312" w:hint="eastAsia"/>
          <w:sz w:val="32"/>
          <w:szCs w:val="32"/>
        </w:rPr>
        <w:t>余万人次。中院“漫说”文化特色品牌，红石和江源林区基层法院打造的“红石林区基层法院”“法警说”、“江源林区基层法院”等品牌账号，今年以来，相关视频阅读量已累计超过</w:t>
      </w:r>
      <w:r>
        <w:rPr>
          <w:rFonts w:ascii="Times New Roman" w:eastAsia="仿宋_GB2312" w:hAnsi="Times New Roman" w:cs="Times New Roman" w:hint="eastAsia"/>
          <w:sz w:val="32"/>
          <w:szCs w:val="32"/>
        </w:rPr>
        <w:t>2.5</w:t>
      </w:r>
      <w:r>
        <w:rPr>
          <w:rFonts w:ascii="仿宋_GB2312" w:eastAsia="仿宋_GB2312" w:hint="eastAsia"/>
          <w:sz w:val="32"/>
          <w:szCs w:val="32"/>
        </w:rPr>
        <w:t>亿。以外网、公众</w:t>
      </w:r>
      <w:proofErr w:type="gramStart"/>
      <w:r>
        <w:rPr>
          <w:rFonts w:ascii="仿宋_GB2312" w:eastAsia="仿宋_GB2312" w:hint="eastAsia"/>
          <w:sz w:val="32"/>
          <w:szCs w:val="32"/>
        </w:rPr>
        <w:t>号为主</w:t>
      </w:r>
      <w:proofErr w:type="gramEnd"/>
      <w:r>
        <w:rPr>
          <w:rFonts w:ascii="仿宋_GB2312" w:eastAsia="仿宋_GB2312" w:hint="eastAsia"/>
          <w:sz w:val="32"/>
          <w:szCs w:val="32"/>
        </w:rPr>
        <w:t>阵地，利用</w:t>
      </w:r>
      <w:proofErr w:type="gramStart"/>
      <w:r>
        <w:rPr>
          <w:rFonts w:ascii="仿宋_GB2312" w:eastAsia="仿宋_GB2312" w:hint="eastAsia"/>
          <w:sz w:val="32"/>
          <w:szCs w:val="32"/>
        </w:rPr>
        <w:t>官方微博等</w:t>
      </w:r>
      <w:proofErr w:type="gramEnd"/>
      <w:r>
        <w:rPr>
          <w:rFonts w:ascii="仿宋_GB2312" w:eastAsia="仿宋_GB2312" w:hint="eastAsia"/>
          <w:sz w:val="32"/>
          <w:szCs w:val="32"/>
        </w:rPr>
        <w:t>新媒体，扩大宣传覆盖面，开展“民法典宣传月”“打击整治养老诈骗”等主题宣传活动，两级法院报送的稿件和</w:t>
      </w:r>
      <w:r>
        <w:rPr>
          <w:rFonts w:ascii="仿宋_GB2312" w:eastAsia="仿宋_GB2312" w:hint="eastAsia"/>
          <w:sz w:val="32"/>
          <w:szCs w:val="32"/>
        </w:rPr>
        <w:lastRenderedPageBreak/>
        <w:t>新媒体作品被省级以上媒体采用</w:t>
      </w:r>
      <w:r>
        <w:rPr>
          <w:rFonts w:ascii="Times New Roman" w:eastAsia="仿宋_GB2312" w:hAnsi="Times New Roman" w:cs="Times New Roman" w:hint="eastAsia"/>
          <w:sz w:val="32"/>
          <w:szCs w:val="32"/>
        </w:rPr>
        <w:t>1283</w:t>
      </w:r>
      <w:r>
        <w:rPr>
          <w:rFonts w:ascii="仿宋_GB2312" w:eastAsia="仿宋_GB2312" w:hint="eastAsia"/>
          <w:sz w:val="32"/>
          <w:szCs w:val="32"/>
        </w:rPr>
        <w:t>篇，被中国新闻网、人民法院报、吉林日报等重要主流媒体采用</w:t>
      </w:r>
      <w:r>
        <w:rPr>
          <w:rFonts w:ascii="Times New Roman" w:eastAsia="仿宋_GB2312" w:hAnsi="Times New Roman" w:cs="Times New Roman" w:hint="eastAsia"/>
          <w:sz w:val="32"/>
          <w:szCs w:val="32"/>
        </w:rPr>
        <w:t>12</w:t>
      </w:r>
      <w:r>
        <w:rPr>
          <w:rFonts w:ascii="仿宋_GB2312" w:eastAsia="仿宋_GB2312" w:hint="eastAsia"/>
          <w:sz w:val="32"/>
          <w:szCs w:val="32"/>
        </w:rPr>
        <w:t>篇，其中综合性深度报道</w:t>
      </w:r>
      <w:r>
        <w:rPr>
          <w:rFonts w:ascii="Times New Roman" w:eastAsia="仿宋_GB2312" w:hAnsi="Times New Roman" w:cs="Times New Roman" w:hint="eastAsia"/>
          <w:sz w:val="32"/>
          <w:szCs w:val="32"/>
        </w:rPr>
        <w:t>1</w:t>
      </w:r>
      <w:r>
        <w:rPr>
          <w:rFonts w:ascii="仿宋_GB2312" w:eastAsia="仿宋_GB2312" w:hint="eastAsia"/>
          <w:sz w:val="32"/>
          <w:szCs w:val="32"/>
        </w:rPr>
        <w:t>篇。</w:t>
      </w:r>
    </w:p>
    <w:p w:rsidR="001F4B88" w:rsidRDefault="007A4126">
      <w:pPr>
        <w:spacing w:line="576"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（三）</w:t>
      </w:r>
      <w:r w:rsidR="00EE6EC2">
        <w:rPr>
          <w:rFonts w:ascii="华文楷体" w:eastAsia="华文楷体" w:hAnsi="华文楷体" w:hint="eastAsia"/>
          <w:bCs/>
          <w:sz w:val="32"/>
          <w:szCs w:val="32"/>
        </w:rPr>
        <w:t>为人民群众创造和谐稳定、安居乐业的良好社会环境</w:t>
      </w:r>
    </w:p>
    <w:p w:rsidR="001F4B88" w:rsidRDefault="007A4126">
      <w:pPr>
        <w:spacing w:line="576" w:lineRule="exact"/>
        <w:ind w:firstLineChars="200" w:firstLine="640"/>
        <w:rPr>
          <w:rFonts w:ascii="仿宋_GB2312" w:eastAsia="仿宋_GB2312"/>
          <w:color w:val="4F81BD" w:themeColor="accent1"/>
          <w:sz w:val="32"/>
          <w:szCs w:val="32"/>
        </w:rPr>
      </w:pPr>
      <w:r>
        <w:rPr>
          <w:rFonts w:ascii="仿宋_GB2312" w:eastAsia="仿宋_GB2312" w:hint="eastAsia"/>
          <w:sz w:val="32"/>
          <w:szCs w:val="32"/>
        </w:rPr>
        <w:t>坚持把宣传贯彻《反有组织犯罪法》作为推进扫黑除恶斗争常态</w:t>
      </w:r>
      <w:proofErr w:type="gramStart"/>
      <w:r>
        <w:rPr>
          <w:rFonts w:ascii="仿宋_GB2312" w:eastAsia="仿宋_GB2312" w:hint="eastAsia"/>
          <w:sz w:val="32"/>
          <w:szCs w:val="32"/>
        </w:rPr>
        <w:t>化开展</w:t>
      </w:r>
      <w:proofErr w:type="gramEnd"/>
      <w:r>
        <w:rPr>
          <w:rFonts w:ascii="仿宋_GB2312" w:eastAsia="仿宋_GB2312" w:hint="eastAsia"/>
          <w:sz w:val="32"/>
          <w:szCs w:val="32"/>
        </w:rPr>
        <w:t>的重要抓手，巩固专项斗争成果，中院及时将在审理民事案件中发现的涉嫌非法吸收公众存款罪线索移送公安机关立案侦查。</w:t>
      </w:r>
      <w:r w:rsidR="00EE6EC2">
        <w:rPr>
          <w:rFonts w:ascii="仿宋_GB2312" w:eastAsia="仿宋_GB2312" w:hint="eastAsia"/>
          <w:sz w:val="32"/>
          <w:szCs w:val="32"/>
        </w:rPr>
        <w:t>充分发挥信访保护群众权益的兜底作用，</w:t>
      </w:r>
      <w:r>
        <w:rPr>
          <w:rFonts w:ascii="仿宋_GB2312" w:eastAsia="仿宋_GB2312" w:hint="eastAsia"/>
          <w:sz w:val="32"/>
          <w:szCs w:val="32"/>
        </w:rPr>
        <w:t>强力推进涉诉信访化解攻坚，召开重点信访案件化解工作专题党组会</w:t>
      </w:r>
      <w:r w:rsidR="00EE6EC2">
        <w:rPr>
          <w:rFonts w:ascii="仿宋_GB2312" w:eastAsia="仿宋_GB2312" w:hint="eastAsia"/>
          <w:sz w:val="32"/>
          <w:szCs w:val="32"/>
        </w:rPr>
        <w:t>议，</w:t>
      </w:r>
      <w:r>
        <w:rPr>
          <w:rFonts w:ascii="仿宋_GB2312" w:eastAsia="仿宋_GB2312" w:hint="eastAsia"/>
          <w:sz w:val="32"/>
          <w:szCs w:val="32"/>
        </w:rPr>
        <w:t>加强信访案件督导督办，采用</w:t>
      </w:r>
      <w:r>
        <w:rPr>
          <w:rFonts w:ascii="仿宋_GB2312" w:eastAsia="仿宋_GB2312" w:hint="eastAsia"/>
          <w:color w:val="000000" w:themeColor="text1"/>
          <w:sz w:val="32"/>
          <w:szCs w:val="32"/>
        </w:rPr>
        <w:t>“双轨驱动”</w:t>
      </w:r>
      <w:r>
        <w:rPr>
          <w:rFonts w:ascii="仿宋_GB2312" w:eastAsia="仿宋_GB2312" w:hint="eastAsia"/>
          <w:sz w:val="32"/>
          <w:szCs w:val="32"/>
        </w:rPr>
        <w:t>强力推动化解，对重点案件启动评查，存在问题的依法引入程序，无问题的依法终结。建立执行信访</w:t>
      </w:r>
      <w:proofErr w:type="gramStart"/>
      <w:r>
        <w:rPr>
          <w:rFonts w:ascii="仿宋_GB2312" w:eastAsia="仿宋_GB2312" w:hint="eastAsia"/>
          <w:sz w:val="32"/>
          <w:szCs w:val="32"/>
        </w:rPr>
        <w:t>案件周</w:t>
      </w:r>
      <w:proofErr w:type="gramEnd"/>
      <w:r>
        <w:rPr>
          <w:rFonts w:ascii="仿宋_GB2312" w:eastAsia="仿宋_GB2312" w:hint="eastAsia"/>
          <w:sz w:val="32"/>
          <w:szCs w:val="32"/>
        </w:rPr>
        <w:t>报告制度，实行领导包保工作机制，逐案制定化解办法和稳控方案，全力消除信访隐患。两级法院排查出的</w:t>
      </w:r>
      <w:r>
        <w:rPr>
          <w:rFonts w:ascii="Times New Roman" w:eastAsia="仿宋_GB2312" w:hAnsi="Times New Roman" w:cs="Times New Roman"/>
          <w:sz w:val="32"/>
          <w:szCs w:val="32"/>
        </w:rPr>
        <w:t>24</w:t>
      </w:r>
      <w:r>
        <w:rPr>
          <w:rFonts w:ascii="仿宋_GB2312" w:eastAsia="仿宋_GB2312" w:hint="eastAsia"/>
          <w:sz w:val="32"/>
          <w:szCs w:val="32"/>
        </w:rPr>
        <w:t>件涉诉信访案件目前已化解</w:t>
      </w:r>
      <w:r>
        <w:rPr>
          <w:rFonts w:ascii="Times New Roman" w:eastAsia="仿宋_GB2312" w:hAnsi="Times New Roman" w:cs="Times New Roman" w:hint="eastAsia"/>
          <w:sz w:val="32"/>
          <w:szCs w:val="32"/>
        </w:rPr>
        <w:t>11</w:t>
      </w:r>
      <w:r>
        <w:rPr>
          <w:rFonts w:ascii="仿宋_GB2312" w:eastAsia="仿宋_GB2312" w:hint="eastAsia"/>
          <w:sz w:val="32"/>
          <w:szCs w:val="32"/>
        </w:rPr>
        <w:t>件，</w:t>
      </w:r>
      <w:r>
        <w:rPr>
          <w:rFonts w:ascii="Times New Roman" w:eastAsia="仿宋_GB2312" w:hAnsi="Times New Roman" w:cs="Times New Roman" w:hint="eastAsia"/>
          <w:sz w:val="32"/>
          <w:szCs w:val="32"/>
        </w:rPr>
        <w:t>8</w:t>
      </w:r>
      <w:r>
        <w:rPr>
          <w:rFonts w:ascii="仿宋_GB2312" w:eastAsia="仿宋_GB2312" w:hint="eastAsia"/>
          <w:sz w:val="32"/>
          <w:szCs w:val="32"/>
        </w:rPr>
        <w:t>件执行信访案件正在全力化解中。</w:t>
      </w:r>
      <w:r w:rsidR="00942731">
        <w:rPr>
          <w:rFonts w:ascii="仿宋_GB2312" w:eastAsia="仿宋_GB2312" w:hint="eastAsia"/>
          <w:sz w:val="32"/>
          <w:szCs w:val="32"/>
        </w:rPr>
        <w:t>通过积极主动化解信访矛盾，履行好维护国家政治安全、确保社会大局稳定的职能作用，切实保障人民安居乐业。</w:t>
      </w:r>
    </w:p>
    <w:p w:rsidR="001F4B88" w:rsidRDefault="007A4126">
      <w:pPr>
        <w:spacing w:line="576" w:lineRule="exact"/>
        <w:ind w:firstLineChars="200" w:firstLine="640"/>
        <w:rPr>
          <w:rFonts w:ascii="黑体" w:eastAsia="黑体" w:hAnsi="黑体"/>
          <w:sz w:val="32"/>
          <w:szCs w:val="32"/>
        </w:rPr>
      </w:pPr>
      <w:r>
        <w:rPr>
          <w:rFonts w:ascii="黑体" w:eastAsia="黑体" w:hAnsi="黑体" w:hint="eastAsia"/>
          <w:sz w:val="32"/>
          <w:szCs w:val="32"/>
        </w:rPr>
        <w:t>四、健全完善诉讼服务体系情况</w:t>
      </w:r>
    </w:p>
    <w:p w:rsidR="001F4B88" w:rsidRDefault="007A4126">
      <w:pPr>
        <w:spacing w:line="576" w:lineRule="exact"/>
        <w:ind w:firstLineChars="200" w:firstLine="640"/>
        <w:rPr>
          <w:rFonts w:ascii="楷体" w:eastAsia="楷体" w:hAnsi="楷体"/>
          <w:bCs/>
          <w:sz w:val="32"/>
          <w:szCs w:val="32"/>
        </w:rPr>
      </w:pPr>
      <w:r>
        <w:rPr>
          <w:rFonts w:ascii="楷体" w:eastAsia="楷体" w:hAnsi="楷体" w:cs="Times New Roman" w:hint="eastAsia"/>
          <w:bCs/>
          <w:sz w:val="32"/>
          <w:szCs w:val="32"/>
        </w:rPr>
        <w:t>（一）</w:t>
      </w:r>
      <w:r>
        <w:rPr>
          <w:rFonts w:ascii="楷体" w:eastAsia="楷体" w:hAnsi="楷体" w:hint="eastAsia"/>
          <w:bCs/>
          <w:sz w:val="32"/>
          <w:szCs w:val="32"/>
        </w:rPr>
        <w:t>优化诉讼服务体系建设</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通过用好审判服务“好差评”机制，发挥“办不成事”反映窗口、“</w:t>
      </w:r>
      <w:r>
        <w:rPr>
          <w:rFonts w:ascii="Times New Roman" w:eastAsia="仿宋_GB2312" w:hAnsi="Times New Roman" w:cs="Times New Roman" w:hint="eastAsia"/>
          <w:sz w:val="32"/>
          <w:szCs w:val="32"/>
        </w:rPr>
        <w:t>12368</w:t>
      </w:r>
      <w:r>
        <w:rPr>
          <w:rFonts w:ascii="仿宋_GB2312" w:eastAsia="仿宋_GB2312" w:hint="eastAsia"/>
          <w:sz w:val="32"/>
          <w:szCs w:val="32"/>
        </w:rPr>
        <w:t>”平台和“执行局长直通车”作用，持续提升诉讼服务水平，减轻群众负担。深化“互联网+诉讼服务”模式应用，最大限度地发挥多元解纷、登记立案、涉诉信访等全方位一</w:t>
      </w:r>
      <w:r>
        <w:rPr>
          <w:rFonts w:ascii="仿宋_GB2312" w:eastAsia="仿宋_GB2312" w:hint="eastAsia"/>
          <w:sz w:val="32"/>
          <w:szCs w:val="32"/>
        </w:rPr>
        <w:lastRenderedPageBreak/>
        <w:t>站式服务效能。上半年两级法院办理网上立案</w:t>
      </w:r>
      <w:r>
        <w:rPr>
          <w:rFonts w:ascii="Times New Roman" w:eastAsia="仿宋_GB2312" w:hAnsi="Times New Roman" w:cs="Times New Roman" w:hint="eastAsia"/>
          <w:sz w:val="32"/>
          <w:szCs w:val="32"/>
        </w:rPr>
        <w:t>247</w:t>
      </w:r>
      <w:r>
        <w:rPr>
          <w:rFonts w:ascii="仿宋_GB2312" w:eastAsia="仿宋_GB2312" w:hint="eastAsia"/>
          <w:sz w:val="32"/>
          <w:szCs w:val="32"/>
        </w:rPr>
        <w:t>件，</w:t>
      </w:r>
      <w:r>
        <w:rPr>
          <w:rFonts w:ascii="仿宋_GB2312" w:eastAsia="仿宋_GB2312" w:hint="eastAsia"/>
          <w:color w:val="000000" w:themeColor="text1"/>
          <w:sz w:val="32"/>
          <w:szCs w:val="32"/>
        </w:rPr>
        <w:t>办理跨域立案</w:t>
      </w:r>
      <w:r>
        <w:rPr>
          <w:rFonts w:ascii="Times New Roman" w:eastAsia="仿宋_GB2312" w:hAnsi="Times New Roman" w:cs="Times New Roman"/>
          <w:color w:val="000000" w:themeColor="text1"/>
          <w:sz w:val="32"/>
          <w:szCs w:val="32"/>
        </w:rPr>
        <w:t>37</w:t>
      </w:r>
      <w:r>
        <w:rPr>
          <w:rFonts w:ascii="仿宋_GB2312" w:eastAsia="仿宋_GB2312" w:hint="eastAsia"/>
          <w:color w:val="000000" w:themeColor="text1"/>
          <w:sz w:val="32"/>
          <w:szCs w:val="32"/>
        </w:rPr>
        <w:t>件，</w:t>
      </w:r>
      <w:r>
        <w:rPr>
          <w:rFonts w:ascii="仿宋_GB2312" w:eastAsia="仿宋_GB2312" w:hint="eastAsia"/>
          <w:sz w:val="32"/>
          <w:szCs w:val="32"/>
        </w:rPr>
        <w:t>切实让群众充分享受集约便民高效的现代诉讼服务体系。</w:t>
      </w:r>
    </w:p>
    <w:p w:rsidR="001F4B88" w:rsidRDefault="007A4126">
      <w:pPr>
        <w:spacing w:line="576" w:lineRule="exact"/>
        <w:ind w:firstLineChars="200" w:firstLine="640"/>
        <w:rPr>
          <w:rFonts w:ascii="楷体" w:eastAsia="楷体" w:hAnsi="楷体"/>
          <w:sz w:val="32"/>
          <w:szCs w:val="32"/>
        </w:rPr>
      </w:pPr>
      <w:r>
        <w:rPr>
          <w:rFonts w:ascii="楷体" w:eastAsia="楷体" w:hAnsi="楷体" w:hint="eastAsia"/>
          <w:sz w:val="32"/>
          <w:szCs w:val="32"/>
        </w:rPr>
        <w:t>（二）加强巡回审判和人民法庭建设</w:t>
      </w:r>
    </w:p>
    <w:p w:rsidR="001F4B88" w:rsidRDefault="007A4126">
      <w:pPr>
        <w:spacing w:line="576" w:lineRule="exact"/>
        <w:ind w:firstLineChars="200" w:firstLine="640"/>
        <w:rPr>
          <w:rFonts w:ascii="仿宋_GB2312" w:eastAsia="仿宋_GB2312"/>
          <w:color w:val="FF0000"/>
          <w:sz w:val="32"/>
          <w:szCs w:val="32"/>
        </w:rPr>
      </w:pPr>
      <w:r>
        <w:rPr>
          <w:rFonts w:ascii="Times New Roman" w:eastAsia="仿宋_GB2312" w:hAnsi="Times New Roman" w:cs="Times New Roman" w:hint="eastAsia"/>
          <w:sz w:val="32"/>
          <w:szCs w:val="32"/>
        </w:rPr>
        <w:t>面对办案辖区距离长春路程较远、交通不便，纠纷多发生在偏远林地山区，社会经济水平不发达的实际情况，中院始终秉持巡回审判工作理念，</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以上的案件均到原、被告所在地开庭、调解和送达；各</w:t>
      </w:r>
      <w:r w:rsidRPr="00C20A8A">
        <w:rPr>
          <w:rFonts w:ascii="Times New Roman" w:eastAsia="仿宋_GB2312" w:hAnsi="Times New Roman" w:cs="Times New Roman" w:hint="eastAsia"/>
          <w:color w:val="000000" w:themeColor="text1"/>
          <w:sz w:val="32"/>
          <w:szCs w:val="32"/>
        </w:rPr>
        <w:t>基层法院切实</w:t>
      </w:r>
      <w:r w:rsidRPr="00C20A8A">
        <w:rPr>
          <w:rFonts w:ascii="仿宋_GB2312" w:eastAsia="仿宋_GB2312" w:hint="eastAsia"/>
          <w:color w:val="000000" w:themeColor="text1"/>
          <w:sz w:val="32"/>
          <w:szCs w:val="32"/>
        </w:rPr>
        <w:t>推进巡回审判点实质化运行，开展巡回审判</w:t>
      </w:r>
      <w:r w:rsidR="00900EF2" w:rsidRPr="00900EF2">
        <w:rPr>
          <w:rFonts w:ascii="Times New Roman" w:eastAsia="仿宋_GB2312" w:hAnsi="Times New Roman" w:cs="Times New Roman"/>
          <w:color w:val="000000" w:themeColor="text1"/>
          <w:sz w:val="32"/>
          <w:szCs w:val="32"/>
        </w:rPr>
        <w:t>75</w:t>
      </w:r>
      <w:r w:rsidRPr="00C20A8A">
        <w:rPr>
          <w:rFonts w:ascii="仿宋_GB2312" w:eastAsia="仿宋_GB2312" w:hint="eastAsia"/>
          <w:color w:val="000000" w:themeColor="text1"/>
          <w:sz w:val="32"/>
          <w:szCs w:val="32"/>
        </w:rPr>
        <w:t>次，</w:t>
      </w:r>
      <w:r>
        <w:rPr>
          <w:rFonts w:ascii="Times New Roman" w:eastAsia="仿宋_GB2312" w:hAnsi="Times New Roman" w:cs="Times New Roman" w:hint="eastAsia"/>
          <w:sz w:val="32"/>
          <w:szCs w:val="32"/>
        </w:rPr>
        <w:t>让审判工作普遍在基层开展，切实减轻了当事人诉累，降低了当事人的诉讼成本。不断加大对辖区唯一人民法庭——湾</w:t>
      </w:r>
      <w:proofErr w:type="gramStart"/>
      <w:r>
        <w:rPr>
          <w:rFonts w:ascii="Times New Roman" w:eastAsia="仿宋_GB2312" w:hAnsi="Times New Roman" w:cs="Times New Roman" w:hint="eastAsia"/>
          <w:sz w:val="32"/>
          <w:szCs w:val="32"/>
        </w:rPr>
        <w:t>沟人民</w:t>
      </w:r>
      <w:proofErr w:type="gramEnd"/>
      <w:r>
        <w:rPr>
          <w:rFonts w:ascii="Times New Roman" w:eastAsia="仿宋_GB2312" w:hAnsi="Times New Roman" w:cs="Times New Roman" w:hint="eastAsia"/>
          <w:sz w:val="32"/>
          <w:szCs w:val="32"/>
        </w:rPr>
        <w:t>法庭的软硬件基础建设，选派优秀干警到法庭轮岗锻炼，充实法庭队伍，最大交通发挥人民法庭在参与辖区基层治理、服务乡村振兴、党建工作、普法宣传等方面的重要作用。截至目前，</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年以来</w:t>
      </w:r>
      <w:r>
        <w:rPr>
          <w:rFonts w:ascii="Times New Roman" w:eastAsia="仿宋_GB2312" w:hAnsi="Times New Roman" w:cs="Times New Roman" w:hint="eastAsia"/>
          <w:color w:val="000000" w:themeColor="text1"/>
          <w:sz w:val="32"/>
          <w:szCs w:val="32"/>
        </w:rPr>
        <w:t>共受理各类案件</w:t>
      </w:r>
      <w:r>
        <w:rPr>
          <w:rFonts w:ascii="Times New Roman" w:eastAsia="仿宋_GB2312" w:hAnsi="Times New Roman" w:cs="Times New Roman" w:hint="eastAsia"/>
          <w:color w:val="000000" w:themeColor="text1"/>
          <w:sz w:val="32"/>
          <w:szCs w:val="32"/>
        </w:rPr>
        <w:t>427</w:t>
      </w:r>
      <w:r>
        <w:rPr>
          <w:rFonts w:ascii="Times New Roman" w:eastAsia="仿宋_GB2312" w:hAnsi="Times New Roman" w:cs="Times New Roman" w:hint="eastAsia"/>
          <w:color w:val="000000" w:themeColor="text1"/>
          <w:sz w:val="32"/>
          <w:szCs w:val="32"/>
        </w:rPr>
        <w:t>件，审执结</w:t>
      </w:r>
      <w:r>
        <w:rPr>
          <w:rFonts w:ascii="Times New Roman" w:eastAsia="仿宋_GB2312" w:hAnsi="Times New Roman" w:cs="Times New Roman" w:hint="eastAsia"/>
          <w:color w:val="000000" w:themeColor="text1"/>
          <w:sz w:val="32"/>
          <w:szCs w:val="32"/>
        </w:rPr>
        <w:t>422</w:t>
      </w:r>
      <w:r w:rsidR="00C20A8A">
        <w:rPr>
          <w:rFonts w:ascii="Times New Roman" w:eastAsia="仿宋_GB2312" w:hAnsi="Times New Roman" w:cs="Times New Roman" w:hint="eastAsia"/>
          <w:color w:val="000000" w:themeColor="text1"/>
          <w:sz w:val="32"/>
          <w:szCs w:val="32"/>
        </w:rPr>
        <w:t>件</w:t>
      </w:r>
      <w:r>
        <w:rPr>
          <w:rFonts w:ascii="Times New Roman" w:eastAsia="仿宋_GB2312" w:hAnsi="Times New Roman" w:cs="Times New Roman" w:hint="eastAsia"/>
          <w:color w:val="000000" w:themeColor="text1"/>
          <w:sz w:val="32"/>
          <w:szCs w:val="32"/>
        </w:rPr>
        <w:t>。</w:t>
      </w:r>
    </w:p>
    <w:p w:rsidR="001F4B88" w:rsidRDefault="007A4126">
      <w:pPr>
        <w:spacing w:line="576" w:lineRule="exact"/>
        <w:ind w:firstLineChars="200" w:firstLine="640"/>
        <w:rPr>
          <w:rFonts w:ascii="楷体" w:eastAsia="楷体" w:hAnsi="楷体"/>
          <w:sz w:val="32"/>
          <w:szCs w:val="32"/>
        </w:rPr>
      </w:pPr>
      <w:r>
        <w:rPr>
          <w:rFonts w:ascii="楷体" w:eastAsia="楷体" w:hAnsi="楷体" w:hint="eastAsia"/>
          <w:sz w:val="32"/>
          <w:szCs w:val="32"/>
        </w:rPr>
        <w:t>（三）持续改进司法作风</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将两级法院司法作风顽</w:t>
      </w:r>
      <w:proofErr w:type="gramStart"/>
      <w:r>
        <w:rPr>
          <w:rFonts w:ascii="仿宋_GB2312" w:eastAsia="仿宋_GB2312" w:hint="eastAsia"/>
          <w:sz w:val="32"/>
          <w:szCs w:val="32"/>
        </w:rPr>
        <w:t>瘴</w:t>
      </w:r>
      <w:proofErr w:type="gramEnd"/>
      <w:r>
        <w:rPr>
          <w:rFonts w:ascii="仿宋_GB2312" w:eastAsia="仿宋_GB2312" w:hint="eastAsia"/>
          <w:sz w:val="32"/>
          <w:szCs w:val="32"/>
        </w:rPr>
        <w:t>痼疾、违反中央八项规定精神和“四风”问题，庭审、诉讼服务、裁判文书制作上网和整治“机关病”等十一项顽疾作为必查重点，利用智能审</w:t>
      </w:r>
      <w:proofErr w:type="gramStart"/>
      <w:r>
        <w:rPr>
          <w:rFonts w:ascii="仿宋_GB2312" w:eastAsia="仿宋_GB2312" w:hint="eastAsia"/>
          <w:sz w:val="32"/>
          <w:szCs w:val="32"/>
        </w:rPr>
        <w:t>务</w:t>
      </w:r>
      <w:proofErr w:type="gramEnd"/>
      <w:r>
        <w:rPr>
          <w:rFonts w:ascii="仿宋_GB2312" w:eastAsia="仿宋_GB2312" w:hint="eastAsia"/>
          <w:sz w:val="32"/>
          <w:szCs w:val="32"/>
        </w:rPr>
        <w:t>督察系统对两级法院</w:t>
      </w:r>
      <w:r>
        <w:rPr>
          <w:rFonts w:ascii="Times New Roman" w:eastAsia="仿宋_GB2312" w:hAnsi="Times New Roman" w:cs="Times New Roman"/>
          <w:sz w:val="32"/>
          <w:szCs w:val="32"/>
        </w:rPr>
        <w:t>6</w:t>
      </w:r>
      <w:r>
        <w:rPr>
          <w:rFonts w:ascii="仿宋_GB2312" w:eastAsia="仿宋_GB2312" w:hint="eastAsia"/>
          <w:sz w:val="32"/>
          <w:szCs w:val="32"/>
        </w:rPr>
        <w:t>个立案窗口、安检、信访大厅和接待室进行线上督察，抽查两级</w:t>
      </w:r>
      <w:r>
        <w:rPr>
          <w:rFonts w:ascii="Times New Roman" w:eastAsia="仿宋_GB2312" w:hAnsi="Times New Roman" w:cs="Times New Roman" w:hint="eastAsia"/>
          <w:sz w:val="32"/>
          <w:szCs w:val="32"/>
        </w:rPr>
        <w:t>法院</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年以来的</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件庭审直播案件、</w:t>
      </w:r>
      <w:r>
        <w:rPr>
          <w:rFonts w:ascii="Times New Roman" w:eastAsia="仿宋_GB2312" w:hAnsi="Times New Roman" w:cs="Times New Roman" w:hint="eastAsia"/>
          <w:sz w:val="32"/>
          <w:szCs w:val="32"/>
        </w:rPr>
        <w:t>836</w:t>
      </w:r>
      <w:r>
        <w:rPr>
          <w:rFonts w:ascii="Times New Roman" w:eastAsia="仿宋_GB2312" w:hAnsi="Times New Roman" w:cs="Times New Roman" w:hint="eastAsia"/>
          <w:sz w:val="32"/>
          <w:szCs w:val="32"/>
        </w:rPr>
        <w:t>份已上网的裁判文书，共排查出司法作风突出问题</w:t>
      </w:r>
      <w:r>
        <w:rPr>
          <w:rFonts w:ascii="Times New Roman" w:eastAsia="仿宋_GB2312" w:hAnsi="Times New Roman" w:cs="Times New Roman" w:hint="eastAsia"/>
          <w:sz w:val="32"/>
          <w:szCs w:val="32"/>
        </w:rPr>
        <w:t>46</w:t>
      </w:r>
      <w:r>
        <w:rPr>
          <w:rFonts w:ascii="仿宋_GB2312" w:eastAsia="仿宋_GB2312" w:hint="eastAsia"/>
          <w:sz w:val="32"/>
          <w:szCs w:val="32"/>
        </w:rPr>
        <w:t>个，目前已全部整改完毕。</w:t>
      </w:r>
    </w:p>
    <w:p w:rsidR="001F4B88" w:rsidRDefault="007A4126">
      <w:pPr>
        <w:spacing w:line="576" w:lineRule="exact"/>
        <w:ind w:firstLineChars="200" w:firstLine="640"/>
        <w:rPr>
          <w:rFonts w:ascii="黑体" w:eastAsia="黑体" w:hAnsi="黑体"/>
          <w:sz w:val="32"/>
          <w:szCs w:val="32"/>
        </w:rPr>
      </w:pPr>
      <w:r>
        <w:rPr>
          <w:rFonts w:ascii="黑体" w:eastAsia="黑体" w:hAnsi="黑体" w:hint="eastAsia"/>
          <w:sz w:val="32"/>
          <w:szCs w:val="32"/>
        </w:rPr>
        <w:lastRenderedPageBreak/>
        <w:t>五、</w:t>
      </w:r>
      <w:r w:rsidR="00942731">
        <w:rPr>
          <w:rFonts w:ascii="黑体" w:eastAsia="黑体" w:hAnsi="黑体" w:hint="eastAsia"/>
          <w:sz w:val="32"/>
          <w:szCs w:val="32"/>
        </w:rPr>
        <w:t>全面加强基层建设</w:t>
      </w:r>
      <w:r w:rsidR="009E7240">
        <w:rPr>
          <w:rFonts w:ascii="黑体" w:eastAsia="黑体" w:hAnsi="黑体" w:hint="eastAsia"/>
          <w:sz w:val="32"/>
          <w:szCs w:val="32"/>
        </w:rPr>
        <w:t>工作</w:t>
      </w:r>
      <w:r w:rsidR="005D102A">
        <w:rPr>
          <w:rFonts w:ascii="黑体" w:eastAsia="黑体" w:hAnsi="黑体" w:hint="eastAsia"/>
          <w:sz w:val="32"/>
          <w:szCs w:val="32"/>
        </w:rPr>
        <w:t>情况</w:t>
      </w:r>
    </w:p>
    <w:p w:rsidR="001F4B88" w:rsidRDefault="007A4126">
      <w:pPr>
        <w:spacing w:line="576" w:lineRule="exact"/>
        <w:ind w:firstLineChars="200" w:firstLine="640"/>
        <w:rPr>
          <w:rFonts w:ascii="楷体" w:eastAsia="楷体" w:hAnsi="楷体"/>
          <w:bCs/>
          <w:sz w:val="32"/>
          <w:szCs w:val="32"/>
        </w:rPr>
      </w:pPr>
      <w:r>
        <w:rPr>
          <w:rFonts w:ascii="楷体" w:eastAsia="楷体" w:hAnsi="楷体" w:hint="eastAsia"/>
          <w:sz w:val="32"/>
          <w:szCs w:val="32"/>
        </w:rPr>
        <w:t>（一）</w:t>
      </w:r>
      <w:r w:rsidR="005D102A">
        <w:rPr>
          <w:rFonts w:ascii="楷体" w:eastAsia="楷体" w:hAnsi="楷体" w:hint="eastAsia"/>
          <w:bCs/>
          <w:sz w:val="32"/>
          <w:szCs w:val="32"/>
        </w:rPr>
        <w:t>积极参与</w:t>
      </w:r>
      <w:r w:rsidR="00942731">
        <w:rPr>
          <w:rFonts w:ascii="楷体" w:eastAsia="楷体" w:hAnsi="楷体" w:hint="eastAsia"/>
          <w:bCs/>
          <w:sz w:val="32"/>
          <w:szCs w:val="32"/>
        </w:rPr>
        <w:t>基层治理</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制定下发《诉源治理工作实施方案》，组织召开两级法院</w:t>
      </w:r>
      <w:proofErr w:type="gramStart"/>
      <w:r>
        <w:rPr>
          <w:rFonts w:ascii="仿宋_GB2312" w:eastAsia="仿宋_GB2312" w:hint="eastAsia"/>
          <w:sz w:val="32"/>
          <w:szCs w:val="32"/>
        </w:rPr>
        <w:t>诉源治理</w:t>
      </w:r>
      <w:proofErr w:type="gramEnd"/>
      <w:r>
        <w:rPr>
          <w:rFonts w:ascii="仿宋_GB2312" w:eastAsia="仿宋_GB2312" w:hint="eastAsia"/>
          <w:sz w:val="32"/>
          <w:szCs w:val="32"/>
        </w:rPr>
        <w:t>工作推进会，各院依托 “法官进网格”“百姓说事</w:t>
      </w:r>
      <w:r>
        <w:rPr>
          <w:rFonts w:ascii="宋体" w:eastAsia="宋体" w:hAnsi="宋体" w:cs="宋体" w:hint="eastAsia"/>
          <w:sz w:val="32"/>
          <w:szCs w:val="32"/>
        </w:rPr>
        <w:t>•</w:t>
      </w:r>
      <w:r>
        <w:rPr>
          <w:rFonts w:ascii="仿宋_GB2312" w:eastAsia="仿宋_GB2312" w:hAnsi="仿宋_GB2312" w:cs="仿宋_GB2312" w:hint="eastAsia"/>
          <w:sz w:val="32"/>
          <w:szCs w:val="32"/>
        </w:rPr>
        <w:t>法官说法”等基层矛盾化解工作机制，促进辖区基层社会依法治理。</w:t>
      </w:r>
      <w:r>
        <w:rPr>
          <w:rFonts w:ascii="仿宋_GB2312" w:eastAsia="仿宋_GB2312" w:hint="eastAsia"/>
          <w:sz w:val="32"/>
          <w:szCs w:val="32"/>
        </w:rPr>
        <w:t>上半年两级法院新收案</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684</w:t>
      </w:r>
      <w:r>
        <w:rPr>
          <w:rFonts w:ascii="Times New Roman" w:eastAsia="仿宋_GB2312" w:hAnsi="Times New Roman" w:cs="Times New Roman" w:hint="eastAsia"/>
          <w:sz w:val="32"/>
          <w:szCs w:val="32"/>
        </w:rPr>
        <w:t>件，同比下降</w:t>
      </w:r>
      <w:r>
        <w:rPr>
          <w:rFonts w:ascii="Times New Roman" w:eastAsia="仿宋_GB2312" w:hAnsi="Times New Roman" w:cs="Times New Roman" w:hint="eastAsia"/>
          <w:sz w:val="32"/>
          <w:szCs w:val="32"/>
        </w:rPr>
        <w:t>37.70%</w:t>
      </w:r>
      <w:r>
        <w:rPr>
          <w:rFonts w:ascii="Times New Roman" w:eastAsia="仿宋_GB2312" w:hAnsi="Times New Roman" w:cs="Times New Roman" w:hint="eastAsia"/>
          <w:sz w:val="32"/>
          <w:szCs w:val="32"/>
        </w:rPr>
        <w:t>，诉前导出案件</w:t>
      </w:r>
      <w:r>
        <w:rPr>
          <w:rFonts w:ascii="Times New Roman" w:eastAsia="仿宋_GB2312" w:hAnsi="Times New Roman" w:cs="Times New Roman" w:hint="eastAsia"/>
          <w:sz w:val="32"/>
          <w:szCs w:val="32"/>
        </w:rPr>
        <w:t>348</w:t>
      </w:r>
      <w:r>
        <w:rPr>
          <w:rFonts w:ascii="Times New Roman" w:eastAsia="仿宋_GB2312" w:hAnsi="Times New Roman" w:cs="Times New Roman" w:hint="eastAsia"/>
          <w:sz w:val="32"/>
          <w:szCs w:val="32"/>
        </w:rPr>
        <w:t>件，</w:t>
      </w:r>
      <w:proofErr w:type="gramStart"/>
      <w:r>
        <w:rPr>
          <w:rFonts w:ascii="Times New Roman" w:eastAsia="仿宋_GB2312" w:hAnsi="Times New Roman" w:cs="Times New Roman" w:hint="eastAsia"/>
          <w:sz w:val="32"/>
          <w:szCs w:val="32"/>
        </w:rPr>
        <w:t>导出率</w:t>
      </w:r>
      <w:proofErr w:type="gramEnd"/>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109.43%</w:t>
      </w:r>
      <w:r>
        <w:rPr>
          <w:rFonts w:ascii="Times New Roman" w:eastAsia="仿宋_GB2312" w:hAnsi="Times New Roman" w:cs="Times New Roman" w:hint="eastAsia"/>
          <w:sz w:val="32"/>
          <w:szCs w:val="32"/>
        </w:rPr>
        <w:t>，诉前调解成功</w:t>
      </w:r>
      <w:r>
        <w:rPr>
          <w:rFonts w:ascii="Times New Roman" w:eastAsia="仿宋_GB2312" w:hAnsi="Times New Roman" w:cs="Times New Roman" w:hint="eastAsia"/>
          <w:sz w:val="32"/>
          <w:szCs w:val="32"/>
        </w:rPr>
        <w:t>297</w:t>
      </w:r>
      <w:r>
        <w:rPr>
          <w:rFonts w:ascii="Times New Roman" w:eastAsia="仿宋_GB2312" w:hAnsi="Times New Roman" w:cs="Times New Roman" w:hint="eastAsia"/>
          <w:sz w:val="32"/>
          <w:szCs w:val="32"/>
        </w:rPr>
        <w:t>件，成功率为</w:t>
      </w:r>
      <w:r>
        <w:rPr>
          <w:rFonts w:ascii="Times New Roman" w:eastAsia="仿宋_GB2312" w:hAnsi="Times New Roman" w:cs="Times New Roman" w:hint="eastAsia"/>
          <w:sz w:val="32"/>
          <w:szCs w:val="32"/>
        </w:rPr>
        <w:t>85.34%</w:t>
      </w:r>
      <w:r>
        <w:rPr>
          <w:rFonts w:ascii="Times New Roman" w:eastAsia="仿宋_GB2312" w:hAnsi="Times New Roman" w:cs="Times New Roman" w:hint="eastAsia"/>
          <w:sz w:val="32"/>
          <w:szCs w:val="32"/>
        </w:rPr>
        <w:t>。</w:t>
      </w:r>
      <w:r>
        <w:rPr>
          <w:rFonts w:ascii="仿宋_GB2312" w:eastAsia="仿宋_GB2312" w:hint="eastAsia"/>
          <w:sz w:val="32"/>
          <w:szCs w:val="32"/>
        </w:rPr>
        <w:t>积极拓展府院联动工作机制的内涵和外延，各基层法院逐步摆脱在没有地方党委直接领导和主动帮助法院推进</w:t>
      </w:r>
      <w:proofErr w:type="gramStart"/>
      <w:r>
        <w:rPr>
          <w:rFonts w:ascii="仿宋_GB2312" w:eastAsia="仿宋_GB2312" w:hint="eastAsia"/>
          <w:sz w:val="32"/>
          <w:szCs w:val="32"/>
        </w:rPr>
        <w:t>诉源治理</w:t>
      </w:r>
      <w:proofErr w:type="gramEnd"/>
      <w:r>
        <w:rPr>
          <w:rFonts w:ascii="仿宋_GB2312" w:eastAsia="仿宋_GB2312" w:hint="eastAsia"/>
          <w:sz w:val="32"/>
          <w:szCs w:val="32"/>
        </w:rPr>
        <w:t>的不利局面，自觉融入地方社会治理格局。各基层法院深化与工会、司法局、工商联等单位和组织在劳动争议、物业服务等领域</w:t>
      </w:r>
      <w:proofErr w:type="gramStart"/>
      <w:r>
        <w:rPr>
          <w:rFonts w:ascii="仿宋_GB2312" w:eastAsia="仿宋_GB2312" w:hint="eastAsia"/>
          <w:sz w:val="32"/>
          <w:szCs w:val="32"/>
        </w:rPr>
        <w:t>的诉</w:t>
      </w:r>
      <w:r w:rsidR="00942731">
        <w:rPr>
          <w:rFonts w:ascii="仿宋_GB2312" w:eastAsia="仿宋_GB2312" w:hint="eastAsia"/>
          <w:sz w:val="32"/>
          <w:szCs w:val="32"/>
        </w:rPr>
        <w:t>调对接</w:t>
      </w:r>
      <w:proofErr w:type="gramEnd"/>
      <w:r w:rsidR="00942731">
        <w:rPr>
          <w:rFonts w:ascii="仿宋_GB2312" w:eastAsia="仿宋_GB2312" w:hint="eastAsia"/>
          <w:sz w:val="32"/>
          <w:szCs w:val="32"/>
        </w:rPr>
        <w:t>工作机制，加强信息共享、联防联控和协同治理，合力在诉讼外化解</w:t>
      </w:r>
      <w:r>
        <w:rPr>
          <w:rFonts w:ascii="仿宋_GB2312" w:eastAsia="仿宋_GB2312" w:hint="eastAsia"/>
          <w:sz w:val="32"/>
          <w:szCs w:val="32"/>
        </w:rPr>
        <w:t>矛盾纠纷，避免矛盾纠纷进入诉讼后埋下重大信访隐患。</w:t>
      </w:r>
      <w:r w:rsidR="00942731">
        <w:rPr>
          <w:rFonts w:ascii="仿宋_GB2312" w:eastAsia="仿宋_GB2312" w:hint="eastAsia"/>
          <w:sz w:val="32"/>
          <w:szCs w:val="32"/>
        </w:rPr>
        <w:t>年初以来</w:t>
      </w:r>
      <w:r w:rsidRPr="00C20A8A">
        <w:rPr>
          <w:rFonts w:ascii="仿宋_GB2312" w:eastAsia="仿宋_GB2312" w:hint="eastAsia"/>
          <w:sz w:val="32"/>
          <w:szCs w:val="32"/>
        </w:rPr>
        <w:t>，共联动化解矛盾纠纷</w:t>
      </w:r>
      <w:r w:rsidR="00900EF2" w:rsidRPr="00900EF2">
        <w:rPr>
          <w:rFonts w:ascii="Times New Roman" w:eastAsia="仿宋_GB2312" w:hAnsi="Times New Roman" w:cs="Times New Roman"/>
          <w:sz w:val="32"/>
          <w:szCs w:val="32"/>
        </w:rPr>
        <w:t>809</w:t>
      </w:r>
      <w:r w:rsidRPr="00C20A8A">
        <w:rPr>
          <w:rFonts w:ascii="仿宋_GB2312" w:eastAsia="仿宋_GB2312" w:hint="eastAsia"/>
          <w:sz w:val="32"/>
          <w:szCs w:val="32"/>
        </w:rPr>
        <w:t>件。</w:t>
      </w:r>
      <w:r>
        <w:rPr>
          <w:rFonts w:ascii="仿宋_GB2312" w:eastAsia="仿宋_GB2312" w:hint="eastAsia"/>
          <w:sz w:val="32"/>
          <w:szCs w:val="32"/>
        </w:rPr>
        <w:t>临江林区基层法院将劳动争议纠纷化解端口前移，发挥“法院</w:t>
      </w:r>
      <w:r>
        <w:rPr>
          <w:rFonts w:ascii="Times New Roman" w:eastAsia="仿宋_GB2312" w:hAnsi="Times New Roman" w:cs="Times New Roman"/>
          <w:sz w:val="32"/>
          <w:szCs w:val="32"/>
        </w:rPr>
        <w:t>+</w:t>
      </w:r>
      <w:r>
        <w:rPr>
          <w:rFonts w:ascii="仿宋_GB2312" w:eastAsia="仿宋_GB2312" w:hint="eastAsia"/>
          <w:sz w:val="32"/>
          <w:szCs w:val="32"/>
        </w:rPr>
        <w:t>工会”联动调解功能，妥善化解了</w:t>
      </w:r>
      <w:r>
        <w:rPr>
          <w:rFonts w:ascii="Times New Roman" w:eastAsia="仿宋_GB2312" w:hAnsi="Times New Roman" w:cs="Times New Roman"/>
          <w:sz w:val="32"/>
          <w:szCs w:val="32"/>
        </w:rPr>
        <w:t>20</w:t>
      </w:r>
      <w:r>
        <w:rPr>
          <w:rFonts w:ascii="仿宋_GB2312" w:eastAsia="仿宋_GB2312" w:hint="eastAsia"/>
          <w:sz w:val="32"/>
          <w:szCs w:val="32"/>
        </w:rPr>
        <w:t>件临江林业局职工劳动争议案件；红石林区基层法院通过多方协调，诉前妥善调处了涉及辖区夹皮沟镇矿业总公司近千名企业职工社保金缴纳矛盾纠纷，受到了</w:t>
      </w:r>
      <w:r w:rsidR="00942731">
        <w:rPr>
          <w:rFonts w:ascii="仿宋_GB2312" w:eastAsia="仿宋_GB2312" w:hint="eastAsia"/>
          <w:sz w:val="32"/>
          <w:szCs w:val="32"/>
        </w:rPr>
        <w:t>相关各界各方</w:t>
      </w:r>
      <w:r>
        <w:rPr>
          <w:rFonts w:ascii="仿宋_GB2312" w:eastAsia="仿宋_GB2312" w:hint="eastAsia"/>
          <w:sz w:val="32"/>
          <w:szCs w:val="32"/>
        </w:rPr>
        <w:t>一致好评。制定下发《关于进一步推进党建和业务工作深度融合 落实诉源治理工作的意见》，两级法院各所属党组织与辖区党委、政法</w:t>
      </w:r>
      <w:proofErr w:type="gramStart"/>
      <w:r>
        <w:rPr>
          <w:rFonts w:ascii="仿宋_GB2312" w:eastAsia="仿宋_GB2312" w:hint="eastAsia"/>
          <w:sz w:val="32"/>
          <w:szCs w:val="32"/>
        </w:rPr>
        <w:t>委建立</w:t>
      </w:r>
      <w:proofErr w:type="gramEnd"/>
      <w:r>
        <w:rPr>
          <w:rFonts w:ascii="仿宋_GB2312" w:eastAsia="仿宋_GB2312" w:hint="eastAsia"/>
          <w:sz w:val="32"/>
          <w:szCs w:val="32"/>
        </w:rPr>
        <w:t>联系，以党建共建为平台，全面对接辖区村屯、社区党组织，全力聚焦矛盾纠纷源头预防、前端治理、</w:t>
      </w:r>
      <w:r>
        <w:rPr>
          <w:rFonts w:ascii="仿宋_GB2312" w:eastAsia="仿宋_GB2312" w:hint="eastAsia"/>
          <w:sz w:val="32"/>
          <w:szCs w:val="32"/>
        </w:rPr>
        <w:lastRenderedPageBreak/>
        <w:t>多元化解。湾</w:t>
      </w:r>
      <w:proofErr w:type="gramStart"/>
      <w:r>
        <w:rPr>
          <w:rFonts w:ascii="仿宋_GB2312" w:eastAsia="仿宋_GB2312" w:hint="eastAsia"/>
          <w:sz w:val="32"/>
          <w:szCs w:val="32"/>
        </w:rPr>
        <w:t>沟人民</w:t>
      </w:r>
      <w:proofErr w:type="gramEnd"/>
      <w:r>
        <w:rPr>
          <w:rFonts w:ascii="仿宋_GB2312" w:eastAsia="仿宋_GB2312" w:hint="eastAsia"/>
          <w:sz w:val="32"/>
          <w:szCs w:val="32"/>
        </w:rPr>
        <w:t>法庭与</w:t>
      </w:r>
      <w:proofErr w:type="gramStart"/>
      <w:r>
        <w:rPr>
          <w:rFonts w:ascii="仿宋_GB2312" w:eastAsia="仿宋_GB2312" w:hint="eastAsia"/>
          <w:sz w:val="32"/>
          <w:szCs w:val="32"/>
        </w:rPr>
        <w:t>湾沟富林</w:t>
      </w:r>
      <w:proofErr w:type="gramEnd"/>
      <w:r>
        <w:rPr>
          <w:rFonts w:ascii="仿宋_GB2312" w:eastAsia="仿宋_GB2312" w:hint="eastAsia"/>
          <w:sz w:val="32"/>
          <w:szCs w:val="32"/>
        </w:rPr>
        <w:t>、和平、胜利、兴工四个社区签订“党建联盟”协议，选派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w:t>
      </w:r>
      <w:r>
        <w:rPr>
          <w:rFonts w:ascii="仿宋_GB2312" w:eastAsia="仿宋_GB2312" w:hint="eastAsia"/>
          <w:sz w:val="32"/>
          <w:szCs w:val="32"/>
        </w:rPr>
        <w:t>党员任社区党组织兼职委员，充实到当地社区基层党组织建设当中，参与社区管理，以党建工作推动</w:t>
      </w:r>
      <w:proofErr w:type="gramStart"/>
      <w:r>
        <w:rPr>
          <w:rFonts w:ascii="仿宋_GB2312" w:eastAsia="仿宋_GB2312" w:hint="eastAsia"/>
          <w:sz w:val="32"/>
          <w:szCs w:val="32"/>
        </w:rPr>
        <w:t>诉源治理</w:t>
      </w:r>
      <w:proofErr w:type="gramEnd"/>
      <w:r>
        <w:rPr>
          <w:rFonts w:ascii="仿宋_GB2312" w:eastAsia="仿宋_GB2312" w:hint="eastAsia"/>
          <w:sz w:val="32"/>
          <w:szCs w:val="32"/>
        </w:rPr>
        <w:t>工作落地生根。</w:t>
      </w:r>
    </w:p>
    <w:p w:rsidR="001F4B88" w:rsidRDefault="007A4126">
      <w:pPr>
        <w:spacing w:line="576" w:lineRule="exact"/>
        <w:ind w:firstLineChars="200" w:firstLine="640"/>
        <w:rPr>
          <w:rFonts w:ascii="楷体" w:eastAsia="楷体" w:hAnsi="楷体" w:cs="仿宋_GB2312"/>
          <w:bCs/>
          <w:sz w:val="32"/>
          <w:szCs w:val="32"/>
        </w:rPr>
      </w:pPr>
      <w:r>
        <w:rPr>
          <w:rFonts w:ascii="楷体" w:eastAsia="楷体" w:hAnsi="楷体" w:hint="eastAsia"/>
          <w:sz w:val="32"/>
          <w:szCs w:val="32"/>
        </w:rPr>
        <w:t>（二）</w:t>
      </w:r>
      <w:r w:rsidR="009E7240">
        <w:rPr>
          <w:rFonts w:ascii="楷体" w:eastAsia="楷体" w:hAnsi="楷体" w:cs="仿宋_GB2312" w:hint="eastAsia"/>
          <w:bCs/>
          <w:sz w:val="32"/>
          <w:szCs w:val="32"/>
        </w:rPr>
        <w:t>努力提升</w:t>
      </w:r>
      <w:r w:rsidR="005D102A">
        <w:rPr>
          <w:rFonts w:ascii="楷体" w:eastAsia="楷体" w:hAnsi="楷体" w:cs="仿宋_GB2312" w:hint="eastAsia"/>
          <w:bCs/>
          <w:sz w:val="32"/>
          <w:szCs w:val="32"/>
        </w:rPr>
        <w:t>基层治理能力</w:t>
      </w:r>
    </w:p>
    <w:p w:rsidR="001F4B88" w:rsidRDefault="007A4126">
      <w:pPr>
        <w:spacing w:line="576"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围绕实现队伍素质提升工程“五个目标”“十项指标”，通过开展“十项行动”，队伍素质提升工程有计划、有步骤开展，</w:t>
      </w:r>
      <w:r w:rsidR="00942731">
        <w:rPr>
          <w:rFonts w:ascii="仿宋_GB2312" w:eastAsia="仿宋_GB2312" w:hint="eastAsia"/>
          <w:sz w:val="32"/>
          <w:szCs w:val="32"/>
        </w:rPr>
        <w:t>确保</w:t>
      </w:r>
      <w:r>
        <w:rPr>
          <w:rFonts w:ascii="仿宋_GB2312" w:eastAsia="仿宋_GB2312" w:hint="eastAsia"/>
          <w:sz w:val="32"/>
          <w:szCs w:val="32"/>
        </w:rPr>
        <w:t>队伍素质提升工程十项指标全部达标。积极开展</w:t>
      </w:r>
      <w:r w:rsidR="00942731">
        <w:rPr>
          <w:rFonts w:ascii="仿宋_GB2312" w:eastAsia="仿宋_GB2312" w:hint="eastAsia"/>
          <w:sz w:val="32"/>
          <w:szCs w:val="32"/>
        </w:rPr>
        <w:t>干部交流</w:t>
      </w:r>
      <w:r>
        <w:rPr>
          <w:rFonts w:ascii="仿宋_GB2312" w:eastAsia="仿宋_GB2312" w:hint="eastAsia"/>
          <w:sz w:val="32"/>
          <w:szCs w:val="32"/>
        </w:rPr>
        <w:t>锻炼工作，今年</w:t>
      </w:r>
      <w:r>
        <w:rPr>
          <w:rFonts w:ascii="仿宋_GB2312" w:eastAsia="仿宋_GB2312" w:hAnsi="仿宋_GB2312" w:cs="仿宋_GB2312" w:hint="eastAsia"/>
          <w:sz w:val="32"/>
          <w:szCs w:val="32"/>
        </w:rPr>
        <w:t>选派</w:t>
      </w:r>
      <w:r>
        <w:rPr>
          <w:rFonts w:ascii="Times New Roman" w:eastAsia="仿宋_GB2312" w:hAnsi="Times New Roman" w:cs="Times New Roman"/>
          <w:sz w:val="32"/>
          <w:szCs w:val="32"/>
        </w:rPr>
        <w:t>3</w:t>
      </w:r>
      <w:r>
        <w:rPr>
          <w:rFonts w:ascii="仿宋_GB2312" w:eastAsia="仿宋_GB2312" w:hAnsi="仿宋_GB2312" w:cs="仿宋_GB2312" w:hint="eastAsia"/>
          <w:sz w:val="32"/>
          <w:szCs w:val="32"/>
        </w:rPr>
        <w:t>名中院机关</w:t>
      </w:r>
      <w:r w:rsidR="00942731">
        <w:rPr>
          <w:rFonts w:ascii="仿宋_GB2312" w:eastAsia="仿宋_GB2312" w:hAnsi="仿宋_GB2312" w:cs="仿宋_GB2312" w:hint="eastAsia"/>
          <w:sz w:val="32"/>
          <w:szCs w:val="32"/>
        </w:rPr>
        <w:t>法官助理</w:t>
      </w:r>
      <w:r>
        <w:rPr>
          <w:rFonts w:ascii="仿宋_GB2312" w:eastAsia="仿宋_GB2312" w:hAnsi="仿宋_GB2312" w:cs="仿宋_GB2312" w:hint="eastAsia"/>
          <w:sz w:val="32"/>
          <w:szCs w:val="32"/>
        </w:rPr>
        <w:t>到白石山林区基层法院、抚松林区基层法院从事审判辅助工作，充实基层法院审判力量。充分运用省法院出台的破解基层法院“招人难”的十项措施，</w:t>
      </w:r>
      <w:r>
        <w:rPr>
          <w:rFonts w:ascii="Times New Roman" w:eastAsia="仿宋_GB2312" w:hAnsi="Times New Roman" w:cs="Times New Roman" w:hint="eastAsia"/>
          <w:sz w:val="32"/>
          <w:szCs w:val="32"/>
        </w:rPr>
        <w:t>今</w:t>
      </w:r>
      <w:r>
        <w:rPr>
          <w:rFonts w:ascii="仿宋_GB2312" w:eastAsia="仿宋_GB2312" w:hAnsi="仿宋_GB2312" w:cs="仿宋_GB2312" w:hint="eastAsia"/>
          <w:sz w:val="32"/>
          <w:szCs w:val="32"/>
        </w:rPr>
        <w:t>年使用中院编制设置</w:t>
      </w:r>
      <w:r>
        <w:rPr>
          <w:rFonts w:ascii="Times New Roman" w:eastAsia="仿宋_GB2312" w:hAnsi="Times New Roman" w:cs="Times New Roman"/>
          <w:sz w:val="32"/>
          <w:szCs w:val="32"/>
        </w:rPr>
        <w:t>2</w:t>
      </w:r>
      <w:r w:rsidR="00942731">
        <w:rPr>
          <w:rFonts w:ascii="仿宋_GB2312" w:eastAsia="仿宋_GB2312" w:hAnsi="仿宋_GB2312" w:cs="仿宋_GB2312" w:hint="eastAsia"/>
          <w:sz w:val="32"/>
          <w:szCs w:val="32"/>
        </w:rPr>
        <w:t>名法官助理岗位，招录后下派基层法院工作</w:t>
      </w: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年，及时缓解基层法院审判力量不足的</w:t>
      </w:r>
      <w:r w:rsidR="00942731">
        <w:rPr>
          <w:rFonts w:ascii="仿宋_GB2312" w:eastAsia="仿宋_GB2312" w:hAnsi="仿宋_GB2312" w:cs="仿宋_GB2312" w:hint="eastAsia"/>
          <w:sz w:val="32"/>
          <w:szCs w:val="32"/>
        </w:rPr>
        <w:t>问题</w:t>
      </w:r>
      <w:r>
        <w:rPr>
          <w:rFonts w:ascii="仿宋_GB2312" w:eastAsia="仿宋_GB2312" w:hAnsi="仿宋_GB2312" w:cs="仿宋_GB2312" w:hint="eastAsia"/>
          <w:sz w:val="32"/>
          <w:szCs w:val="32"/>
        </w:rPr>
        <w:t>。</w:t>
      </w:r>
      <w:r>
        <w:rPr>
          <w:rFonts w:ascii="仿宋_GB2312" w:eastAsia="仿宋_GB2312" w:hint="eastAsia"/>
          <w:sz w:val="32"/>
          <w:szCs w:val="32"/>
        </w:rPr>
        <w:t>实施分级分类精准培训，集中组织开展两级法院专题业务培训班，邀请党校教授、中院分管院领导和中青年业务骨</w:t>
      </w:r>
      <w:r>
        <w:rPr>
          <w:rFonts w:ascii="Times New Roman" w:eastAsia="仿宋_GB2312" w:hAnsi="Times New Roman" w:cs="Times New Roman" w:hint="eastAsia"/>
          <w:sz w:val="32"/>
          <w:szCs w:val="32"/>
        </w:rPr>
        <w:t>干，就习近平法治思想、审判执行、廉政教育等内容为全体干警授课，开展培训</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期，受训干警</w:t>
      </w:r>
      <w:r>
        <w:rPr>
          <w:rFonts w:ascii="Times New Roman" w:eastAsia="仿宋_GB2312" w:hAnsi="Times New Roman" w:cs="Times New Roman" w:hint="eastAsia"/>
          <w:sz w:val="32"/>
          <w:szCs w:val="32"/>
        </w:rPr>
        <w:t>2840</w:t>
      </w:r>
      <w:r>
        <w:rPr>
          <w:rFonts w:ascii="Times New Roman" w:eastAsia="仿宋_GB2312" w:hAnsi="Times New Roman" w:cs="Times New Roman" w:hint="eastAsia"/>
          <w:sz w:val="32"/>
          <w:szCs w:val="32"/>
        </w:rPr>
        <w:t>人次。</w:t>
      </w:r>
      <w:r>
        <w:rPr>
          <w:rFonts w:ascii="仿宋_GB2312" w:eastAsia="仿宋_GB2312" w:hAnsi="仿宋_GB2312" w:cs="仿宋_GB2312"/>
          <w:sz w:val="32"/>
          <w:szCs w:val="32"/>
        </w:rPr>
        <w:t xml:space="preserve"> </w:t>
      </w:r>
    </w:p>
    <w:p w:rsidR="001F4B88" w:rsidRDefault="007A4126">
      <w:pPr>
        <w:spacing w:line="576" w:lineRule="exact"/>
        <w:ind w:firstLineChars="200" w:firstLine="640"/>
        <w:rPr>
          <w:rFonts w:ascii="楷体" w:eastAsia="楷体" w:hAnsi="楷体"/>
          <w:sz w:val="32"/>
          <w:szCs w:val="32"/>
        </w:rPr>
      </w:pPr>
      <w:r>
        <w:rPr>
          <w:rFonts w:ascii="楷体" w:eastAsia="楷体" w:hAnsi="楷体" w:hint="eastAsia"/>
          <w:sz w:val="32"/>
          <w:szCs w:val="32"/>
        </w:rPr>
        <w:t>（三）</w:t>
      </w:r>
      <w:r w:rsidR="005D102A">
        <w:rPr>
          <w:rFonts w:ascii="楷体" w:eastAsia="楷体" w:hAnsi="楷体" w:hint="eastAsia"/>
          <w:sz w:val="32"/>
          <w:szCs w:val="32"/>
        </w:rPr>
        <w:t>坚持领导下沉，积极帮助基层解决实际问题</w:t>
      </w:r>
    </w:p>
    <w:p w:rsidR="001F4B88" w:rsidRDefault="007A4126">
      <w:pPr>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进一步规范中院院级领导包保基层法院工作方式方法，制定《吉林省长春林区中级法院领导包保基层法院制度》，包保院领导每月定期下沉基层法院指导工作，帮助各基层法院研究“基层建设年</w:t>
      </w:r>
      <w:r w:rsidR="00942731">
        <w:rPr>
          <w:rFonts w:ascii="Times New Roman" w:eastAsia="仿宋_GB2312" w:hAnsi="Times New Roman" w:hint="eastAsia"/>
          <w:sz w:val="32"/>
          <w:szCs w:val="32"/>
        </w:rPr>
        <w:t>”“标准化建设年”</w:t>
      </w:r>
      <w:r>
        <w:rPr>
          <w:rFonts w:ascii="Times New Roman" w:eastAsia="仿宋_GB2312" w:hAnsi="Times New Roman" w:hint="eastAsia"/>
          <w:sz w:val="32"/>
          <w:szCs w:val="32"/>
        </w:rPr>
        <w:t>“审判执行攻坚”专项行动等重点工</w:t>
      </w:r>
      <w:r>
        <w:rPr>
          <w:rFonts w:ascii="Times New Roman" w:eastAsia="仿宋_GB2312" w:hAnsi="Times New Roman" w:hint="eastAsia"/>
          <w:sz w:val="32"/>
          <w:szCs w:val="32"/>
        </w:rPr>
        <w:lastRenderedPageBreak/>
        <w:t>作任务，</w:t>
      </w:r>
      <w:r w:rsidR="00942731">
        <w:rPr>
          <w:rFonts w:ascii="Times New Roman" w:eastAsia="仿宋_GB2312" w:hAnsi="Times New Roman" w:hint="eastAsia"/>
          <w:sz w:val="32"/>
          <w:szCs w:val="32"/>
        </w:rPr>
        <w:t>帮助基层解决实际困难，</w:t>
      </w:r>
      <w:r>
        <w:rPr>
          <w:rFonts w:ascii="Times New Roman" w:eastAsia="仿宋_GB2312" w:hAnsi="Times New Roman" w:hint="eastAsia"/>
          <w:sz w:val="32"/>
          <w:szCs w:val="32"/>
        </w:rPr>
        <w:t>促进基层法院工作整体质效和综合管理水平不断提升。年初以来，院领导共深入基层调研督导</w:t>
      </w:r>
      <w:r>
        <w:rPr>
          <w:rFonts w:ascii="Times New Roman" w:eastAsia="仿宋_GB2312" w:hAnsi="Times New Roman" w:hint="eastAsia"/>
          <w:sz w:val="32"/>
          <w:szCs w:val="32"/>
        </w:rPr>
        <w:t>18</w:t>
      </w:r>
      <w:r>
        <w:rPr>
          <w:rFonts w:ascii="Times New Roman" w:eastAsia="仿宋_GB2312" w:hAnsi="Times New Roman" w:hint="eastAsia"/>
          <w:sz w:val="32"/>
          <w:szCs w:val="32"/>
        </w:rPr>
        <w:t>人次</w:t>
      </w:r>
      <w:r w:rsidR="009E7240">
        <w:rPr>
          <w:rFonts w:ascii="Times New Roman" w:eastAsia="仿宋_GB2312" w:hAnsi="Times New Roman" w:hint="eastAsia"/>
          <w:sz w:val="32"/>
          <w:szCs w:val="32"/>
        </w:rPr>
        <w:t>，</w:t>
      </w:r>
      <w:r w:rsidR="00B8224B">
        <w:rPr>
          <w:rFonts w:ascii="Times New Roman" w:eastAsia="仿宋_GB2312" w:hAnsi="Times New Roman" w:hint="eastAsia"/>
          <w:sz w:val="32"/>
          <w:szCs w:val="32"/>
        </w:rPr>
        <w:t>帮助基层法院</w:t>
      </w:r>
      <w:r w:rsidR="009E7240">
        <w:rPr>
          <w:rFonts w:ascii="Times New Roman" w:eastAsia="仿宋_GB2312" w:hAnsi="Times New Roman" w:hint="eastAsia"/>
          <w:sz w:val="32"/>
          <w:szCs w:val="32"/>
        </w:rPr>
        <w:t>解决</w:t>
      </w:r>
      <w:r w:rsidR="00B8224B">
        <w:rPr>
          <w:rFonts w:ascii="Times New Roman" w:eastAsia="仿宋_GB2312" w:hAnsi="Times New Roman" w:hint="eastAsia"/>
          <w:sz w:val="32"/>
          <w:szCs w:val="32"/>
        </w:rPr>
        <w:t>困难</w:t>
      </w:r>
      <w:r w:rsidR="00B8224B">
        <w:rPr>
          <w:rFonts w:ascii="Times New Roman" w:eastAsia="仿宋_GB2312" w:hAnsi="Times New Roman" w:hint="eastAsia"/>
          <w:sz w:val="32"/>
          <w:szCs w:val="32"/>
        </w:rPr>
        <w:t>7</w:t>
      </w:r>
      <w:r w:rsidR="00B8224B">
        <w:rPr>
          <w:rFonts w:ascii="Times New Roman" w:eastAsia="仿宋_GB2312" w:hAnsi="Times New Roman" w:hint="eastAsia"/>
          <w:sz w:val="32"/>
          <w:szCs w:val="32"/>
        </w:rPr>
        <w:t>项</w:t>
      </w:r>
      <w:r>
        <w:rPr>
          <w:rFonts w:ascii="Times New Roman" w:eastAsia="仿宋_GB2312" w:hAnsi="Times New Roman" w:hint="eastAsia"/>
          <w:sz w:val="32"/>
          <w:szCs w:val="32"/>
        </w:rPr>
        <w:t>。</w:t>
      </w:r>
    </w:p>
    <w:p w:rsidR="001F4B88" w:rsidRDefault="007A4126">
      <w:pPr>
        <w:spacing w:line="57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六、存在的问题</w:t>
      </w:r>
    </w:p>
    <w:p w:rsidR="001F4B88" w:rsidRDefault="007A4126" w:rsidP="00B8224B">
      <w:pPr>
        <w:spacing w:line="576" w:lineRule="exact"/>
        <w:ind w:firstLineChars="200" w:firstLine="643"/>
        <w:rPr>
          <w:rFonts w:ascii="仿宋_GB2312" w:eastAsia="仿宋_GB2312"/>
          <w:sz w:val="32"/>
          <w:szCs w:val="32"/>
        </w:rPr>
      </w:pPr>
      <w:r w:rsidRPr="00B8224B">
        <w:rPr>
          <w:rFonts w:ascii="楷体" w:eastAsia="楷体" w:hAnsi="楷体" w:hint="eastAsia"/>
          <w:b/>
          <w:sz w:val="32"/>
          <w:szCs w:val="32"/>
        </w:rPr>
        <w:t>在服务群众工作方面：</w:t>
      </w:r>
      <w:r>
        <w:rPr>
          <w:rFonts w:ascii="仿宋_GB2312" w:eastAsia="仿宋_GB2312" w:hint="eastAsia"/>
          <w:b/>
          <w:bCs/>
          <w:sz w:val="32"/>
          <w:szCs w:val="32"/>
        </w:rPr>
        <w:t>一是</w:t>
      </w:r>
      <w:r>
        <w:rPr>
          <w:rFonts w:ascii="仿宋_GB2312" w:eastAsia="仿宋_GB2312" w:hint="eastAsia"/>
          <w:sz w:val="32"/>
          <w:szCs w:val="32"/>
        </w:rPr>
        <w:t>审判作风和服务意识与人民群众的需求还存在差距。部分干警司法为民意识不强，不善于做群众工作，对涉及群众切身利益的案件，没有耐心细致地</w:t>
      </w:r>
      <w:r w:rsidR="005D102A">
        <w:rPr>
          <w:rFonts w:ascii="仿宋_GB2312" w:eastAsia="仿宋_GB2312" w:hint="eastAsia"/>
          <w:sz w:val="32"/>
          <w:szCs w:val="32"/>
        </w:rPr>
        <w:t>做调解工作，造成个别案件上访或信访，加重法院与当事人之间的矛盾。</w:t>
      </w:r>
      <w:r>
        <w:rPr>
          <w:rFonts w:ascii="仿宋_GB2312" w:eastAsia="仿宋_GB2312" w:hint="eastAsia"/>
          <w:b/>
          <w:bCs/>
          <w:sz w:val="32"/>
          <w:szCs w:val="32"/>
        </w:rPr>
        <w:t>二是</w:t>
      </w:r>
      <w:r>
        <w:rPr>
          <w:rFonts w:ascii="仿宋_GB2312" w:eastAsia="仿宋_GB2312" w:hint="eastAsia"/>
          <w:sz w:val="32"/>
          <w:szCs w:val="32"/>
        </w:rPr>
        <w:t>在“为群众办实事示范法院”创建活动中，充分发挥审判职</w:t>
      </w:r>
      <w:r w:rsidR="005D102A">
        <w:rPr>
          <w:rFonts w:ascii="仿宋_GB2312" w:eastAsia="仿宋_GB2312" w:hint="eastAsia"/>
          <w:sz w:val="32"/>
          <w:szCs w:val="32"/>
        </w:rPr>
        <w:t>能解决群众“急难愁盼”问题的创新举措还不多，活动开展还不够深入。</w:t>
      </w:r>
      <w:r>
        <w:rPr>
          <w:rFonts w:ascii="仿宋_GB2312" w:eastAsia="仿宋_GB2312" w:hint="eastAsia"/>
          <w:b/>
          <w:bCs/>
          <w:sz w:val="32"/>
          <w:szCs w:val="32"/>
        </w:rPr>
        <w:t>三是</w:t>
      </w:r>
      <w:r>
        <w:rPr>
          <w:rFonts w:ascii="仿宋_GB2312" w:eastAsia="仿宋_GB2312" w:hint="eastAsia"/>
          <w:sz w:val="32"/>
          <w:szCs w:val="32"/>
        </w:rPr>
        <w:t>司法便民利民功能有待进一步优化，在方便群众诉讼</w:t>
      </w:r>
      <w:r w:rsidR="00942731">
        <w:rPr>
          <w:rFonts w:ascii="仿宋_GB2312" w:eastAsia="仿宋_GB2312" w:hint="eastAsia"/>
          <w:sz w:val="32"/>
          <w:szCs w:val="32"/>
        </w:rPr>
        <w:t>、</w:t>
      </w:r>
      <w:r>
        <w:rPr>
          <w:rFonts w:ascii="仿宋_GB2312" w:eastAsia="仿宋_GB2312" w:hint="eastAsia"/>
          <w:sz w:val="32"/>
          <w:szCs w:val="32"/>
        </w:rPr>
        <w:t>彻底化解矛盾方面</w:t>
      </w:r>
      <w:r w:rsidR="00942731">
        <w:rPr>
          <w:rFonts w:ascii="仿宋_GB2312" w:eastAsia="仿宋_GB2312" w:hint="eastAsia"/>
          <w:sz w:val="32"/>
          <w:szCs w:val="32"/>
        </w:rPr>
        <w:t>，</w:t>
      </w:r>
      <w:r>
        <w:rPr>
          <w:rFonts w:ascii="仿宋_GB2312" w:eastAsia="仿宋_GB2312" w:hint="eastAsia"/>
          <w:sz w:val="32"/>
          <w:szCs w:val="32"/>
        </w:rPr>
        <w:t>实质性便民措施落实得还不到位。</w:t>
      </w:r>
    </w:p>
    <w:p w:rsidR="001F4B88" w:rsidRDefault="007A4126" w:rsidP="00B8224B">
      <w:pPr>
        <w:spacing w:line="576" w:lineRule="exact"/>
        <w:ind w:firstLineChars="200" w:firstLine="643"/>
        <w:rPr>
          <w:rFonts w:ascii="仿宋_GB2312" w:eastAsia="仿宋_GB2312"/>
          <w:sz w:val="32"/>
          <w:szCs w:val="32"/>
        </w:rPr>
      </w:pPr>
      <w:r w:rsidRPr="00B8224B">
        <w:rPr>
          <w:rFonts w:ascii="楷体" w:eastAsia="楷体" w:hAnsi="楷体" w:hint="eastAsia"/>
          <w:b/>
          <w:sz w:val="32"/>
          <w:szCs w:val="32"/>
        </w:rPr>
        <w:t>在服务企业工作方面：</w:t>
      </w:r>
      <w:r>
        <w:rPr>
          <w:rFonts w:ascii="仿宋_GB2312" w:eastAsia="仿宋_GB2312" w:hint="eastAsia"/>
          <w:b/>
          <w:sz w:val="32"/>
          <w:szCs w:val="32"/>
        </w:rPr>
        <w:t>一是</w:t>
      </w:r>
      <w:r>
        <w:rPr>
          <w:rFonts w:ascii="仿宋_GB2312" w:eastAsia="仿宋_GB2312" w:hint="eastAsia"/>
          <w:sz w:val="32"/>
          <w:szCs w:val="32"/>
        </w:rPr>
        <w:t>涉</w:t>
      </w:r>
      <w:proofErr w:type="gramStart"/>
      <w:r>
        <w:rPr>
          <w:rFonts w:ascii="仿宋_GB2312" w:eastAsia="仿宋_GB2312" w:hint="eastAsia"/>
          <w:sz w:val="32"/>
          <w:szCs w:val="32"/>
        </w:rPr>
        <w:t>企案件</w:t>
      </w:r>
      <w:proofErr w:type="gramEnd"/>
      <w:r>
        <w:rPr>
          <w:rFonts w:ascii="仿宋_GB2312" w:eastAsia="仿宋_GB2312" w:hint="eastAsia"/>
          <w:sz w:val="32"/>
          <w:szCs w:val="32"/>
        </w:rPr>
        <w:t>办理质</w:t>
      </w:r>
      <w:proofErr w:type="gramStart"/>
      <w:r>
        <w:rPr>
          <w:rFonts w:ascii="仿宋_GB2312" w:eastAsia="仿宋_GB2312" w:hint="eastAsia"/>
          <w:sz w:val="32"/>
          <w:szCs w:val="32"/>
        </w:rPr>
        <w:t>效还有</w:t>
      </w:r>
      <w:proofErr w:type="gramEnd"/>
      <w:r>
        <w:rPr>
          <w:rFonts w:ascii="仿宋_GB2312" w:eastAsia="仿宋_GB2312" w:hint="eastAsia"/>
          <w:sz w:val="32"/>
          <w:szCs w:val="32"/>
        </w:rPr>
        <w:t>上升空间，部分商事案件指标，如商事案件简易程序适用率、</w:t>
      </w:r>
      <w:r w:rsidR="005D102A">
        <w:rPr>
          <w:rFonts w:ascii="仿宋_GB2312" w:eastAsia="仿宋_GB2312" w:hint="eastAsia"/>
          <w:sz w:val="32"/>
          <w:szCs w:val="32"/>
        </w:rPr>
        <w:t>商事生效案件</w:t>
      </w:r>
      <w:proofErr w:type="gramStart"/>
      <w:r w:rsidR="005D102A">
        <w:rPr>
          <w:rFonts w:ascii="仿宋_GB2312" w:eastAsia="仿宋_GB2312" w:hint="eastAsia"/>
          <w:sz w:val="32"/>
          <w:szCs w:val="32"/>
        </w:rPr>
        <w:t>发改率</w:t>
      </w:r>
      <w:proofErr w:type="gramEnd"/>
      <w:r w:rsidR="005D102A">
        <w:rPr>
          <w:rFonts w:ascii="仿宋_GB2312" w:eastAsia="仿宋_GB2312" w:hint="eastAsia"/>
          <w:sz w:val="32"/>
          <w:szCs w:val="32"/>
        </w:rPr>
        <w:t>等指标需重点关注，采取切实有效的措施加以提升。</w:t>
      </w:r>
      <w:r>
        <w:rPr>
          <w:rFonts w:ascii="仿宋_GB2312" w:eastAsia="仿宋_GB2312" w:hint="eastAsia"/>
          <w:b/>
          <w:sz w:val="32"/>
          <w:szCs w:val="32"/>
        </w:rPr>
        <w:t>二是</w:t>
      </w:r>
      <w:r>
        <w:rPr>
          <w:rFonts w:ascii="仿宋_GB2312" w:eastAsia="仿宋_GB2312" w:hint="eastAsia"/>
          <w:sz w:val="32"/>
          <w:szCs w:val="32"/>
        </w:rPr>
        <w:t>服务企业常态化、</w:t>
      </w:r>
      <w:proofErr w:type="gramStart"/>
      <w:r>
        <w:rPr>
          <w:rFonts w:ascii="仿宋_GB2312" w:eastAsia="仿宋_GB2312" w:hint="eastAsia"/>
          <w:sz w:val="32"/>
          <w:szCs w:val="32"/>
        </w:rPr>
        <w:t>长效化</w:t>
      </w:r>
      <w:proofErr w:type="gramEnd"/>
      <w:r>
        <w:rPr>
          <w:rFonts w:ascii="仿宋_GB2312" w:eastAsia="仿宋_GB2312" w:hint="eastAsia"/>
          <w:sz w:val="32"/>
          <w:szCs w:val="32"/>
        </w:rPr>
        <w:t>制度体系还存在不足，没有形成针对企业的综合服务体系，为企业服务的方法还比较单一，帮助企业树立依法经营、诚</w:t>
      </w:r>
      <w:r w:rsidR="005D102A">
        <w:rPr>
          <w:rFonts w:ascii="仿宋_GB2312" w:eastAsia="仿宋_GB2312" w:hint="eastAsia"/>
          <w:sz w:val="32"/>
          <w:szCs w:val="32"/>
        </w:rPr>
        <w:t>信经营意识，预防和降低企业经营与管理中的法律风险措施还不够有力。</w:t>
      </w:r>
      <w:r>
        <w:rPr>
          <w:rFonts w:ascii="仿宋_GB2312" w:eastAsia="仿宋_GB2312" w:hint="eastAsia"/>
          <w:b/>
          <w:sz w:val="32"/>
          <w:szCs w:val="32"/>
        </w:rPr>
        <w:t>三是</w:t>
      </w:r>
      <w:r>
        <w:rPr>
          <w:rFonts w:ascii="仿宋_GB2312" w:eastAsia="仿宋_GB2312" w:hint="eastAsia"/>
          <w:sz w:val="32"/>
          <w:szCs w:val="32"/>
        </w:rPr>
        <w:t>在府院联动工作中个别法院、个别法官缺乏主动与政府或代表政府承担社会职能</w:t>
      </w:r>
      <w:r w:rsidR="005D102A">
        <w:rPr>
          <w:rFonts w:ascii="仿宋_GB2312" w:eastAsia="仿宋_GB2312" w:hint="eastAsia"/>
          <w:sz w:val="32"/>
          <w:szCs w:val="32"/>
        </w:rPr>
        <w:t>的组织主动沟通协调的意识和自觉，府院联动的应用领域仍有拓宽空间。</w:t>
      </w:r>
      <w:r>
        <w:rPr>
          <w:rFonts w:ascii="仿宋_GB2312" w:eastAsia="仿宋_GB2312" w:hint="eastAsia"/>
          <w:b/>
          <w:sz w:val="32"/>
          <w:szCs w:val="32"/>
        </w:rPr>
        <w:t>四是</w:t>
      </w:r>
      <w:r>
        <w:rPr>
          <w:rFonts w:ascii="仿宋_GB2312" w:eastAsia="仿宋_GB2312" w:hint="eastAsia"/>
          <w:sz w:val="32"/>
          <w:szCs w:val="32"/>
        </w:rPr>
        <w:t>普法宣传力度有待提高，对辖区企业在生产运营状况、发展规划及</w:t>
      </w:r>
      <w:r>
        <w:rPr>
          <w:rFonts w:ascii="仿宋_GB2312" w:eastAsia="仿宋_GB2312" w:hint="eastAsia"/>
          <w:sz w:val="32"/>
          <w:szCs w:val="32"/>
        </w:rPr>
        <w:lastRenderedPageBreak/>
        <w:t>生产经营中遇到的问题和困难等还缺乏深入了解，普法宣传针对性和实效性</w:t>
      </w:r>
      <w:r w:rsidR="00942731">
        <w:rPr>
          <w:rFonts w:ascii="仿宋_GB2312" w:eastAsia="仿宋_GB2312" w:hint="eastAsia"/>
          <w:sz w:val="32"/>
          <w:szCs w:val="32"/>
        </w:rPr>
        <w:t>有待进一步提升</w:t>
      </w:r>
      <w:r>
        <w:rPr>
          <w:rFonts w:ascii="仿宋_GB2312" w:eastAsia="仿宋_GB2312" w:hint="eastAsia"/>
          <w:sz w:val="32"/>
          <w:szCs w:val="32"/>
        </w:rPr>
        <w:t>。</w:t>
      </w:r>
    </w:p>
    <w:p w:rsidR="001F4B88" w:rsidRDefault="007A4126" w:rsidP="00B8224B">
      <w:pPr>
        <w:spacing w:line="576" w:lineRule="exact"/>
        <w:ind w:firstLineChars="200" w:firstLine="643"/>
        <w:rPr>
          <w:rFonts w:ascii="仿宋_GB2312" w:eastAsia="仿宋_GB2312"/>
          <w:sz w:val="32"/>
          <w:szCs w:val="32"/>
        </w:rPr>
      </w:pPr>
      <w:r w:rsidRPr="00B8224B">
        <w:rPr>
          <w:rFonts w:ascii="楷体" w:eastAsia="楷体" w:hAnsi="楷体" w:hint="eastAsia"/>
          <w:b/>
          <w:sz w:val="32"/>
          <w:szCs w:val="32"/>
        </w:rPr>
        <w:t>在服务基层工作方面：</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参与基层治理的积极性还不足。两级法院一直囿于没有对应的党委政府，存在考虑困难多、考虑客观多的</w:t>
      </w:r>
      <w:r w:rsidR="005D102A">
        <w:rPr>
          <w:rFonts w:ascii="仿宋_GB2312" w:eastAsia="仿宋_GB2312" w:hAnsi="仿宋_GB2312" w:cs="仿宋_GB2312" w:hint="eastAsia"/>
          <w:sz w:val="32"/>
          <w:szCs w:val="32"/>
        </w:rPr>
        <w:t>问题，工作开展打不开思路、放不开手脚，参与基层治理的成效不明显。</w:t>
      </w:r>
      <w:r w:rsidRPr="005D102A">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党员先锋模范作用体现不明显。有时推进工作满足过得去，不求过得硬，对个别急难险重工作还存在畏</w:t>
      </w:r>
      <w:r w:rsidR="005D102A">
        <w:rPr>
          <w:rFonts w:ascii="仿宋_GB2312" w:eastAsia="仿宋_GB2312" w:hAnsi="仿宋_GB2312" w:cs="仿宋_GB2312" w:hint="eastAsia"/>
          <w:sz w:val="32"/>
          <w:szCs w:val="32"/>
        </w:rPr>
        <w:t>难情绪和精神懈怠现象，未能完全发挥出党员领导干部应有的积极作用。</w:t>
      </w:r>
      <w:r w:rsidRPr="005D102A">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对基层工作指导不够细致。在推动具体工作落实上，提要求的时候较多，点对点指导较少，工作方法上注重安排部署和调度结果多，对工作过程和具体落实情况关注不够。</w:t>
      </w:r>
    </w:p>
    <w:p w:rsidR="001F4B88" w:rsidRDefault="007A4126">
      <w:pPr>
        <w:spacing w:line="576" w:lineRule="exact"/>
        <w:ind w:firstLineChars="200" w:firstLine="640"/>
        <w:rPr>
          <w:rFonts w:ascii="黑体" w:eastAsia="黑体" w:hAnsi="黑体"/>
          <w:sz w:val="32"/>
          <w:szCs w:val="32"/>
        </w:rPr>
      </w:pPr>
      <w:r>
        <w:rPr>
          <w:rFonts w:ascii="黑体" w:eastAsia="黑体" w:hAnsi="黑体" w:hint="eastAsia"/>
          <w:sz w:val="32"/>
          <w:szCs w:val="32"/>
        </w:rPr>
        <w:t>七、下一步工作重点</w:t>
      </w:r>
    </w:p>
    <w:p w:rsidR="001F4B88" w:rsidRDefault="007A4126">
      <w:pPr>
        <w:spacing w:line="576" w:lineRule="exact"/>
        <w:ind w:firstLineChars="200" w:firstLine="640"/>
        <w:rPr>
          <w:rFonts w:ascii="仿宋_GB2312" w:eastAsia="仿宋_GB2312"/>
          <w:sz w:val="32"/>
          <w:szCs w:val="32"/>
        </w:rPr>
      </w:pPr>
      <w:r>
        <w:rPr>
          <w:rFonts w:ascii="仿宋_GB2312" w:eastAsia="仿宋_GB2312" w:hint="eastAsia"/>
          <w:sz w:val="32"/>
          <w:szCs w:val="32"/>
        </w:rPr>
        <w:t>下一步工作中，长春林区中级法院将</w:t>
      </w:r>
      <w:r>
        <w:rPr>
          <w:rFonts w:ascii="仿宋_GB2312" w:eastAsia="仿宋_GB2312" w:hAnsi="仿宋_GB2312" w:cs="仿宋_GB2312" w:hint="eastAsia"/>
          <w:sz w:val="32"/>
          <w:szCs w:val="32"/>
        </w:rPr>
        <w:t>坚持以习近平新时代中国特色社会主义思想为指导，深入贯彻习近平法治思想，全面贯彻落实党的十九大和十九届历次全会精神，深入学习领会省第十二次党代会精神，以及即将召开的党的二十大精神，聚焦为群众、企业、基层解决实际问题和困难，完善工作举措，创新工作机制，提高工作质效，服务人民群众生活需要，服务企业健康发展，服务基层社会治理，为推动长春林区经济发展、大局稳定、社会和谐提供有力的司法保障。</w:t>
      </w:r>
    </w:p>
    <w:p w:rsidR="001F4B88" w:rsidRDefault="007A4126">
      <w:pPr>
        <w:spacing w:line="576" w:lineRule="exact"/>
        <w:ind w:firstLineChars="200" w:firstLine="641"/>
        <w:rPr>
          <w:rFonts w:ascii="仿宋_GB2312" w:eastAsia="仿宋_GB2312"/>
          <w:sz w:val="32"/>
          <w:szCs w:val="32"/>
        </w:rPr>
      </w:pPr>
      <w:r>
        <w:rPr>
          <w:rFonts w:ascii="华文楷体" w:eastAsia="华文楷体" w:hAnsi="华文楷体" w:cs="仿宋_GB2312" w:hint="eastAsia"/>
          <w:b/>
          <w:sz w:val="32"/>
          <w:szCs w:val="32"/>
        </w:rPr>
        <w:t>一是高度重视保稳定防风险。</w:t>
      </w:r>
      <w:r>
        <w:rPr>
          <w:rFonts w:ascii="仿宋_GB2312" w:eastAsia="仿宋_GB2312" w:hAnsi="仿宋_GB2312" w:cs="仿宋_GB2312" w:hint="eastAsia"/>
          <w:sz w:val="32"/>
          <w:szCs w:val="32"/>
        </w:rPr>
        <w:t>始终坚持贯彻总体国家安全观，增强忧患意识，巩固提升防范化解重大风险的能力，对两级法院</w:t>
      </w:r>
      <w:r>
        <w:rPr>
          <w:rFonts w:ascii="仿宋_GB2312" w:eastAsia="仿宋_GB2312" w:hAnsi="仿宋_GB2312" w:cs="仿宋_GB2312" w:hint="eastAsia"/>
          <w:sz w:val="32"/>
          <w:szCs w:val="32"/>
        </w:rPr>
        <w:lastRenderedPageBreak/>
        <w:t>工作中存在的重大风险隐患做到心中有数、精准施策、有效化解。落实好扫黑除恶常态化工作部署，依法严惩严重危害社会大局稳定和严重侵犯人民群众财产安全犯罪，积极参与构建基层社会治理新格局，将矛盾纠纷化于未萌、止于未诉、</w:t>
      </w:r>
      <w:proofErr w:type="gramStart"/>
      <w:r>
        <w:rPr>
          <w:rFonts w:ascii="仿宋_GB2312" w:eastAsia="仿宋_GB2312" w:hAnsi="仿宋_GB2312" w:cs="仿宋_GB2312" w:hint="eastAsia"/>
          <w:sz w:val="32"/>
          <w:szCs w:val="32"/>
        </w:rPr>
        <w:t>防于诉后</w:t>
      </w:r>
      <w:proofErr w:type="gramEnd"/>
      <w:r>
        <w:rPr>
          <w:rFonts w:ascii="仿宋_GB2312" w:eastAsia="仿宋_GB2312" w:hAnsi="仿宋_GB2312" w:cs="仿宋_GB2312" w:hint="eastAsia"/>
          <w:sz w:val="32"/>
          <w:szCs w:val="32"/>
        </w:rPr>
        <w:t>，</w:t>
      </w:r>
      <w:r w:rsidR="005827A9">
        <w:rPr>
          <w:rFonts w:ascii="仿宋_GB2312" w:eastAsia="仿宋_GB2312" w:hAnsi="仿宋_GB2312" w:cs="仿宋_GB2312" w:hint="eastAsia"/>
          <w:sz w:val="32"/>
          <w:szCs w:val="32"/>
        </w:rPr>
        <w:t>为人民群众</w:t>
      </w:r>
      <w:r>
        <w:rPr>
          <w:rFonts w:ascii="仿宋_GB2312" w:eastAsia="仿宋_GB2312" w:hAnsi="仿宋_GB2312" w:cs="仿宋_GB2312" w:hint="eastAsia"/>
          <w:sz w:val="32"/>
          <w:szCs w:val="32"/>
        </w:rPr>
        <w:t>创造安全稳定的政治社会环境。</w:t>
      </w:r>
    </w:p>
    <w:p w:rsidR="001F4B88" w:rsidRDefault="007A4126">
      <w:pPr>
        <w:spacing w:line="576" w:lineRule="exact"/>
        <w:ind w:firstLineChars="200" w:firstLine="641"/>
        <w:rPr>
          <w:rFonts w:ascii="仿宋_GB2312" w:eastAsia="仿宋_GB2312"/>
          <w:sz w:val="32"/>
          <w:szCs w:val="32"/>
        </w:rPr>
      </w:pPr>
      <w:r>
        <w:rPr>
          <w:rFonts w:ascii="华文楷体" w:eastAsia="华文楷体" w:hAnsi="华文楷体" w:cs="仿宋_GB2312" w:hint="eastAsia"/>
          <w:b/>
          <w:sz w:val="32"/>
          <w:szCs w:val="32"/>
        </w:rPr>
        <w:t>二是</w:t>
      </w:r>
      <w:r w:rsidR="005D102A">
        <w:rPr>
          <w:rFonts w:ascii="华文楷体" w:eastAsia="华文楷体" w:hAnsi="华文楷体" w:hint="eastAsia"/>
          <w:b/>
          <w:sz w:val="32"/>
          <w:szCs w:val="32"/>
        </w:rPr>
        <w:t>拓展</w:t>
      </w:r>
      <w:r>
        <w:rPr>
          <w:rFonts w:ascii="华文楷体" w:eastAsia="华文楷体" w:hAnsi="华文楷体" w:hint="eastAsia"/>
          <w:b/>
          <w:sz w:val="32"/>
          <w:szCs w:val="32"/>
        </w:rPr>
        <w:t>府院联动机制</w:t>
      </w:r>
      <w:r w:rsidR="005D102A">
        <w:rPr>
          <w:rFonts w:ascii="华文楷体" w:eastAsia="华文楷体" w:hAnsi="华文楷体" w:hint="eastAsia"/>
          <w:b/>
          <w:sz w:val="32"/>
          <w:szCs w:val="32"/>
        </w:rPr>
        <w:t>内容</w:t>
      </w:r>
      <w:r>
        <w:rPr>
          <w:rFonts w:ascii="华文楷体" w:eastAsia="华文楷体" w:hAnsi="华文楷体" w:hint="eastAsia"/>
          <w:b/>
          <w:sz w:val="32"/>
          <w:szCs w:val="32"/>
        </w:rPr>
        <w:t>。</w:t>
      </w:r>
      <w:r>
        <w:rPr>
          <w:rFonts w:ascii="仿宋_GB2312" w:eastAsia="仿宋_GB2312" w:hAnsi="仿宋_GB2312" w:cs="仿宋_GB2312"/>
          <w:sz w:val="32"/>
          <w:szCs w:val="32"/>
        </w:rPr>
        <w:t>在府院联动机制的框架下，主动协调当地党委政府、辖区国有企业及其他相关部门，</w:t>
      </w:r>
      <w:r>
        <w:rPr>
          <w:rFonts w:ascii="仿宋_GB2312" w:eastAsia="仿宋_GB2312" w:hAnsi="仿宋_GB2312" w:cs="仿宋_GB2312" w:hint="eastAsia"/>
          <w:sz w:val="32"/>
          <w:szCs w:val="32"/>
        </w:rPr>
        <w:t>共同推进</w:t>
      </w:r>
      <w:proofErr w:type="gramStart"/>
      <w:r>
        <w:rPr>
          <w:rFonts w:ascii="仿宋_GB2312" w:eastAsia="仿宋_GB2312" w:hAnsi="仿宋_GB2312" w:cs="仿宋_GB2312" w:hint="eastAsia"/>
          <w:sz w:val="32"/>
          <w:szCs w:val="32"/>
        </w:rPr>
        <w:t>诉源治理</w:t>
      </w:r>
      <w:proofErr w:type="gramEnd"/>
      <w:r>
        <w:rPr>
          <w:rFonts w:ascii="仿宋_GB2312" w:eastAsia="仿宋_GB2312" w:hAnsi="仿宋_GB2312" w:cs="仿宋_GB2312" w:hint="eastAsia"/>
          <w:sz w:val="32"/>
          <w:szCs w:val="32"/>
        </w:rPr>
        <w:t>和优化营商环境工作。持续推进诉前调解进乡村、进社区、进网格，加强与相关职能部门的协作配合，</w:t>
      </w:r>
      <w:r>
        <w:rPr>
          <w:rFonts w:ascii="仿宋_GB2312" w:eastAsia="仿宋_GB2312" w:hAnsi="仿宋_GB2312" w:cs="仿宋_GB2312"/>
          <w:sz w:val="32"/>
          <w:szCs w:val="32"/>
        </w:rPr>
        <w:t>打好“法官进网格”“法官说法点”和巡回审判点在矛盾源头治理的组合拳</w:t>
      </w:r>
      <w:r>
        <w:rPr>
          <w:rFonts w:ascii="仿宋_GB2312" w:eastAsia="仿宋_GB2312" w:hAnsi="仿宋_GB2312" w:cs="仿宋_GB2312" w:hint="eastAsia"/>
          <w:sz w:val="32"/>
          <w:szCs w:val="32"/>
        </w:rPr>
        <w:t>，最大限度提升化解矛盾纠纷的整体效能。</w:t>
      </w:r>
      <w:r>
        <w:rPr>
          <w:rFonts w:ascii="仿宋_GB2312" w:eastAsia="仿宋_GB2312" w:hint="eastAsia"/>
          <w:sz w:val="32"/>
          <w:szCs w:val="32"/>
        </w:rPr>
        <w:t>继续深入落实最高人民法院和省法院关于优化营商法治环境系列司法政策，围绕长春林区多发易发的涉企纠纷案件和企业关心的堵点、难点、痛点问题，有针对性地优化服务机制、细化服务举措，增强服务企业的精准性、有效性、长效性。依法及时妥善审理涉企案件，通过加强重大涉</w:t>
      </w:r>
      <w:proofErr w:type="gramStart"/>
      <w:r>
        <w:rPr>
          <w:rFonts w:ascii="仿宋_GB2312" w:eastAsia="仿宋_GB2312" w:hint="eastAsia"/>
          <w:sz w:val="32"/>
          <w:szCs w:val="32"/>
        </w:rPr>
        <w:t>企案件</w:t>
      </w:r>
      <w:proofErr w:type="gramEnd"/>
      <w:r>
        <w:rPr>
          <w:rFonts w:ascii="仿宋_GB2312" w:eastAsia="仿宋_GB2312" w:hint="eastAsia"/>
          <w:sz w:val="32"/>
          <w:szCs w:val="32"/>
        </w:rPr>
        <w:t>监管，统一涉</w:t>
      </w:r>
      <w:proofErr w:type="gramStart"/>
      <w:r>
        <w:rPr>
          <w:rFonts w:ascii="仿宋_GB2312" w:eastAsia="仿宋_GB2312" w:hint="eastAsia"/>
          <w:sz w:val="32"/>
          <w:szCs w:val="32"/>
        </w:rPr>
        <w:t>企案件</w:t>
      </w:r>
      <w:proofErr w:type="gramEnd"/>
      <w:r>
        <w:rPr>
          <w:rFonts w:ascii="仿宋_GB2312" w:eastAsia="仿宋_GB2312" w:hint="eastAsia"/>
          <w:sz w:val="32"/>
          <w:szCs w:val="32"/>
        </w:rPr>
        <w:t>裁判尺度，建立涉</w:t>
      </w:r>
      <w:proofErr w:type="gramStart"/>
      <w:r>
        <w:rPr>
          <w:rFonts w:ascii="仿宋_GB2312" w:eastAsia="仿宋_GB2312" w:hint="eastAsia"/>
          <w:sz w:val="32"/>
          <w:szCs w:val="32"/>
        </w:rPr>
        <w:t>企案件</w:t>
      </w:r>
      <w:proofErr w:type="gramEnd"/>
      <w:r>
        <w:rPr>
          <w:rFonts w:ascii="仿宋_GB2312" w:eastAsia="仿宋_GB2312" w:hint="eastAsia"/>
          <w:sz w:val="32"/>
          <w:szCs w:val="32"/>
        </w:rPr>
        <w:t>专项评查机制，进一步提高涉</w:t>
      </w:r>
      <w:proofErr w:type="gramStart"/>
      <w:r>
        <w:rPr>
          <w:rFonts w:ascii="仿宋_GB2312" w:eastAsia="仿宋_GB2312" w:hint="eastAsia"/>
          <w:sz w:val="32"/>
          <w:szCs w:val="32"/>
        </w:rPr>
        <w:t>企案件审执质效</w:t>
      </w:r>
      <w:proofErr w:type="gramEnd"/>
      <w:r>
        <w:rPr>
          <w:rFonts w:ascii="仿宋_GB2312" w:eastAsia="仿宋_GB2312" w:hint="eastAsia"/>
          <w:sz w:val="32"/>
          <w:szCs w:val="32"/>
        </w:rPr>
        <w:t>，促进营商法治环境不断得到优化。</w:t>
      </w:r>
    </w:p>
    <w:p w:rsidR="001F4B88" w:rsidRDefault="007A4126">
      <w:pPr>
        <w:spacing w:line="576" w:lineRule="exact"/>
        <w:ind w:firstLineChars="200" w:firstLine="641"/>
        <w:rPr>
          <w:rFonts w:ascii="仿宋_GB2312" w:eastAsia="仿宋_GB2312"/>
          <w:sz w:val="32"/>
          <w:szCs w:val="32"/>
        </w:rPr>
      </w:pPr>
      <w:r>
        <w:rPr>
          <w:rFonts w:ascii="华文楷体" w:eastAsia="华文楷体" w:hAnsi="华文楷体" w:cs="仿宋_GB2312" w:hint="eastAsia"/>
          <w:b/>
          <w:sz w:val="32"/>
          <w:szCs w:val="32"/>
        </w:rPr>
        <w:t>三是依法守护群众美好生活。</w:t>
      </w:r>
      <w:r>
        <w:rPr>
          <w:rFonts w:ascii="仿宋_GB2312" w:eastAsia="仿宋_GB2312" w:hAnsi="仿宋_GB2312" w:cs="仿宋_GB2312" w:hint="eastAsia"/>
          <w:sz w:val="32"/>
          <w:szCs w:val="32"/>
        </w:rPr>
        <w:t>强化民生保障，全面贯彻实施民法典，妥善审理涉民生领域案件，促进社会和谐。不断加大执行力度、规范执行行为、提升执行水平，及时兑现人民群众的胜诉权益。优化诉讼服务水平，深入推进一站式诉讼服务体系和服</w:t>
      </w:r>
      <w:r>
        <w:rPr>
          <w:rFonts w:ascii="仿宋_GB2312" w:eastAsia="仿宋_GB2312" w:hAnsi="仿宋_GB2312" w:cs="仿宋_GB2312" w:hint="eastAsia"/>
          <w:sz w:val="32"/>
          <w:szCs w:val="32"/>
        </w:rPr>
        <w:lastRenderedPageBreak/>
        <w:t>务能力现代化建设。开展好</w:t>
      </w:r>
      <w:r>
        <w:rPr>
          <w:rFonts w:ascii="仿宋_GB2312" w:eastAsia="仿宋_GB2312" w:hAnsi="仿宋_GB2312" w:cs="仿宋_GB2312"/>
          <w:sz w:val="32"/>
          <w:szCs w:val="32"/>
        </w:rPr>
        <w:t>普法宣传活动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加强以案释法和法治宣传，</w:t>
      </w:r>
      <w:r>
        <w:rPr>
          <w:rFonts w:ascii="仿宋_GB2312" w:eastAsia="仿宋_GB2312" w:hAnsi="仿宋_GB2312" w:cs="仿宋_GB2312" w:hint="eastAsia"/>
          <w:sz w:val="32"/>
          <w:szCs w:val="32"/>
        </w:rPr>
        <w:t>继续打造“漫说”“法警说”等特色普法栏目，加大对两级法院工作成效、亮点经验的正面宣传力度，</w:t>
      </w:r>
      <w:r w:rsidR="005827A9">
        <w:rPr>
          <w:rFonts w:ascii="仿宋_GB2312" w:eastAsia="仿宋_GB2312" w:hAnsi="仿宋_GB2312" w:cs="仿宋_GB2312"/>
          <w:sz w:val="32"/>
          <w:szCs w:val="32"/>
        </w:rPr>
        <w:t>提升法治宣传效果</w:t>
      </w:r>
      <w:r w:rsidR="005827A9">
        <w:rPr>
          <w:rFonts w:ascii="仿宋_GB2312" w:eastAsia="仿宋_GB2312" w:hAnsi="仿宋_GB2312" w:cs="仿宋_GB2312" w:hint="eastAsia"/>
          <w:sz w:val="32"/>
          <w:szCs w:val="32"/>
        </w:rPr>
        <w:t>，进一步增强人民群众法律意识和法治观念。</w:t>
      </w:r>
    </w:p>
    <w:p w:rsidR="001F4B88" w:rsidRDefault="007A4126">
      <w:pPr>
        <w:spacing w:line="576" w:lineRule="exact"/>
        <w:ind w:firstLineChars="200" w:firstLine="641"/>
        <w:rPr>
          <w:rFonts w:ascii="仿宋_GB2312" w:eastAsia="仿宋_GB2312"/>
          <w:sz w:val="32"/>
          <w:szCs w:val="32"/>
        </w:rPr>
      </w:pPr>
      <w:r>
        <w:rPr>
          <w:rFonts w:ascii="华文楷体" w:eastAsia="华文楷体" w:hAnsi="华文楷体" w:hint="eastAsia"/>
          <w:b/>
          <w:sz w:val="32"/>
          <w:szCs w:val="32"/>
        </w:rPr>
        <w:t>四是依托审判质效“稳固工程”，锲而不舍提升案件质效。</w:t>
      </w:r>
      <w:proofErr w:type="gramStart"/>
      <w:r>
        <w:rPr>
          <w:rFonts w:ascii="仿宋_GB2312" w:eastAsia="仿宋_GB2312" w:hint="eastAsia"/>
          <w:sz w:val="32"/>
          <w:szCs w:val="32"/>
        </w:rPr>
        <w:t>统筹抓好</w:t>
      </w:r>
      <w:proofErr w:type="gramEnd"/>
      <w:r>
        <w:rPr>
          <w:rFonts w:ascii="仿宋_GB2312" w:eastAsia="仿宋_GB2312" w:hint="eastAsia"/>
          <w:sz w:val="32"/>
          <w:szCs w:val="32"/>
        </w:rPr>
        <w:t>常态化疫情防控形势下的审判、执行工作，保持审判质效稳固工程现有成果，全力推进审判</w:t>
      </w:r>
      <w:proofErr w:type="gramStart"/>
      <w:r>
        <w:rPr>
          <w:rFonts w:ascii="仿宋_GB2312" w:eastAsia="仿宋_GB2312" w:hint="eastAsia"/>
          <w:sz w:val="32"/>
          <w:szCs w:val="32"/>
        </w:rPr>
        <w:t>执行攻坚</w:t>
      </w:r>
      <w:proofErr w:type="gramEnd"/>
      <w:r>
        <w:rPr>
          <w:rFonts w:ascii="仿宋_GB2312" w:eastAsia="仿宋_GB2312" w:hint="eastAsia"/>
          <w:sz w:val="32"/>
          <w:szCs w:val="32"/>
        </w:rPr>
        <w:t>行动最后冲刺，确保存案清结率和结案率达到预期目标。认真分析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判商事案件审判质</w:t>
      </w:r>
      <w:proofErr w:type="gramStart"/>
      <w:r>
        <w:rPr>
          <w:rFonts w:ascii="仿宋_GB2312" w:eastAsia="仿宋_GB2312" w:hint="eastAsia"/>
          <w:sz w:val="32"/>
          <w:szCs w:val="32"/>
        </w:rPr>
        <w:t>效考核</w:t>
      </w:r>
      <w:proofErr w:type="gramEnd"/>
      <w:r>
        <w:rPr>
          <w:rFonts w:ascii="仿宋_GB2312" w:eastAsia="仿宋_GB2312" w:hint="eastAsia"/>
          <w:sz w:val="32"/>
          <w:szCs w:val="32"/>
        </w:rPr>
        <w:t>数据，强化审判运行态势分析，巩固优势指标，补强劣势指标。坚持实行院领导包保基层法院制度，业务部门拓展条线管理职责，对</w:t>
      </w:r>
      <w:r w:rsidR="005D102A">
        <w:rPr>
          <w:rFonts w:ascii="仿宋_GB2312" w:eastAsia="仿宋_GB2312" w:hint="eastAsia"/>
          <w:sz w:val="32"/>
          <w:szCs w:val="32"/>
        </w:rPr>
        <w:t>下级法院质</w:t>
      </w:r>
      <w:proofErr w:type="gramStart"/>
      <w:r w:rsidR="005D102A">
        <w:rPr>
          <w:rFonts w:ascii="仿宋_GB2312" w:eastAsia="仿宋_GB2312" w:hint="eastAsia"/>
          <w:sz w:val="32"/>
          <w:szCs w:val="32"/>
        </w:rPr>
        <w:t>效指标</w:t>
      </w:r>
      <w:proofErr w:type="gramEnd"/>
      <w:r w:rsidR="005D102A">
        <w:rPr>
          <w:rFonts w:ascii="仿宋_GB2312" w:eastAsia="仿宋_GB2312" w:hint="eastAsia"/>
          <w:sz w:val="32"/>
          <w:szCs w:val="32"/>
        </w:rPr>
        <w:t>监管常抓不懈，带动法院整体审</w:t>
      </w:r>
      <w:proofErr w:type="gramStart"/>
      <w:r w:rsidR="005D102A">
        <w:rPr>
          <w:rFonts w:ascii="仿宋_GB2312" w:eastAsia="仿宋_GB2312" w:hint="eastAsia"/>
          <w:sz w:val="32"/>
          <w:szCs w:val="32"/>
        </w:rPr>
        <w:t>执质效</w:t>
      </w:r>
      <w:proofErr w:type="gramEnd"/>
      <w:r w:rsidR="005D102A">
        <w:rPr>
          <w:rFonts w:ascii="仿宋_GB2312" w:eastAsia="仿宋_GB2312" w:hint="eastAsia"/>
          <w:sz w:val="32"/>
          <w:szCs w:val="32"/>
        </w:rPr>
        <w:t>协同向优发展，</w:t>
      </w:r>
      <w:r w:rsidR="005827A9">
        <w:rPr>
          <w:rFonts w:ascii="仿宋_GB2312" w:eastAsia="仿宋_GB2312" w:hint="eastAsia"/>
          <w:sz w:val="32"/>
          <w:szCs w:val="32"/>
        </w:rPr>
        <w:t>以良好的审判执行质</w:t>
      </w:r>
      <w:proofErr w:type="gramStart"/>
      <w:r w:rsidR="005827A9">
        <w:rPr>
          <w:rFonts w:ascii="仿宋_GB2312" w:eastAsia="仿宋_GB2312" w:hint="eastAsia"/>
          <w:sz w:val="32"/>
          <w:szCs w:val="32"/>
        </w:rPr>
        <w:t>效服务</w:t>
      </w:r>
      <w:proofErr w:type="gramEnd"/>
      <w:r w:rsidR="005D102A">
        <w:rPr>
          <w:rFonts w:ascii="仿宋_GB2312" w:eastAsia="仿宋_GB2312" w:hint="eastAsia"/>
          <w:sz w:val="32"/>
          <w:szCs w:val="32"/>
        </w:rPr>
        <w:t>企业和人民群众。</w:t>
      </w:r>
    </w:p>
    <w:p w:rsidR="001F4B88" w:rsidRDefault="007A4126">
      <w:pPr>
        <w:spacing w:line="576" w:lineRule="exact"/>
        <w:ind w:firstLineChars="200" w:firstLine="641"/>
        <w:rPr>
          <w:rFonts w:ascii="仿宋_GB2312" w:eastAsia="仿宋_GB2312"/>
          <w:sz w:val="32"/>
          <w:szCs w:val="32"/>
        </w:rPr>
      </w:pPr>
      <w:r>
        <w:rPr>
          <w:rFonts w:ascii="华文楷体" w:eastAsia="华文楷体" w:hAnsi="华文楷体" w:hint="eastAsia"/>
          <w:b/>
          <w:sz w:val="32"/>
          <w:szCs w:val="32"/>
        </w:rPr>
        <w:t>五是</w:t>
      </w:r>
      <w:r>
        <w:rPr>
          <w:rFonts w:ascii="华文楷体" w:eastAsia="华文楷体" w:hAnsi="华文楷体" w:cs="仿宋_GB2312" w:hint="eastAsia"/>
          <w:b/>
          <w:sz w:val="32"/>
          <w:szCs w:val="32"/>
        </w:rPr>
        <w:t>继续深入实施队伍素质提升工程。</w:t>
      </w:r>
      <w:r>
        <w:rPr>
          <w:rFonts w:ascii="仿宋_GB2312" w:eastAsia="仿宋_GB2312" w:hAnsi="仿宋_GB2312" w:cs="仿宋_GB2312" w:hint="eastAsia"/>
          <w:sz w:val="32"/>
          <w:szCs w:val="32"/>
        </w:rPr>
        <w:t>在激励基层法院干警干事创业上下功夫，加强基层</w:t>
      </w:r>
      <w:proofErr w:type="gramStart"/>
      <w:r>
        <w:rPr>
          <w:rFonts w:ascii="仿宋_GB2312" w:eastAsia="仿宋_GB2312" w:hAnsi="仿宋_GB2312" w:cs="仿宋_GB2312" w:hint="eastAsia"/>
          <w:sz w:val="32"/>
          <w:szCs w:val="32"/>
        </w:rPr>
        <w:t>法官干警</w:t>
      </w:r>
      <w:proofErr w:type="gramEnd"/>
      <w:r>
        <w:rPr>
          <w:rFonts w:ascii="仿宋_GB2312" w:eastAsia="仿宋_GB2312" w:hAnsi="仿宋_GB2312" w:cs="仿宋_GB2312" w:hint="eastAsia"/>
          <w:sz w:val="32"/>
          <w:szCs w:val="32"/>
        </w:rPr>
        <w:t>岗位实践历练，破除畏首畏尾的观念，全力推进法院创新高质量开展。健全年轻干部发现培养选拔机制，做到严管与厚爱相结合，为法院发展储备人才力量，最大限度激发队伍的生机与活力。下大力气解决队伍建设中的实际困难，主动思考、认真研究当前法院队伍建设存在的问题，在积极争取外部支持的前提下，超前储备综合素质好、工作能力强、对自身要求严格</w:t>
      </w:r>
      <w:r w:rsidR="005827A9">
        <w:rPr>
          <w:rFonts w:ascii="仿宋_GB2312" w:eastAsia="仿宋_GB2312" w:hAnsi="仿宋_GB2312" w:cs="仿宋_GB2312" w:hint="eastAsia"/>
          <w:sz w:val="32"/>
          <w:szCs w:val="32"/>
        </w:rPr>
        <w:t>、</w:t>
      </w:r>
      <w:proofErr w:type="gramStart"/>
      <w:r w:rsidR="005827A9">
        <w:rPr>
          <w:rFonts w:ascii="仿宋_GB2312" w:eastAsia="仿宋_GB2312" w:hAnsi="仿宋_GB2312" w:cs="仿宋_GB2312" w:hint="eastAsia"/>
          <w:sz w:val="32"/>
          <w:szCs w:val="32"/>
        </w:rPr>
        <w:t>能够堪担重任</w:t>
      </w:r>
      <w:proofErr w:type="gramEnd"/>
      <w:r w:rsidR="005827A9">
        <w:rPr>
          <w:rFonts w:ascii="仿宋_GB2312" w:eastAsia="仿宋_GB2312" w:hAnsi="仿宋_GB2312" w:cs="仿宋_GB2312" w:hint="eastAsia"/>
          <w:sz w:val="32"/>
          <w:szCs w:val="32"/>
        </w:rPr>
        <w:t>的优秀年轻基层干部，确保基层队伍素质能力持续提升。</w:t>
      </w:r>
    </w:p>
    <w:p w:rsidR="001F4B88" w:rsidRDefault="007A4126">
      <w:pPr>
        <w:spacing w:line="576" w:lineRule="exact"/>
        <w:ind w:firstLineChars="200" w:firstLine="641"/>
        <w:rPr>
          <w:rFonts w:ascii="仿宋_GB2312" w:eastAsia="仿宋_GB2312" w:hAnsi="仿宋_GB2312" w:cs="仿宋_GB2312"/>
          <w:sz w:val="32"/>
          <w:szCs w:val="32"/>
        </w:rPr>
      </w:pPr>
      <w:r>
        <w:rPr>
          <w:rFonts w:ascii="华文楷体" w:eastAsia="华文楷体" w:hAnsi="华文楷体" w:hint="eastAsia"/>
          <w:b/>
          <w:sz w:val="32"/>
          <w:szCs w:val="32"/>
        </w:rPr>
        <w:lastRenderedPageBreak/>
        <w:t>六是坚持求真务实，加强作风建设。</w:t>
      </w:r>
      <w:r>
        <w:rPr>
          <w:rFonts w:ascii="仿宋_GB2312" w:eastAsia="仿宋_GB2312" w:hint="eastAsia"/>
          <w:sz w:val="32"/>
          <w:szCs w:val="32"/>
        </w:rPr>
        <w:t>坚持真抓实干、跟踪问效，围绕重点、难点工作想办法、出实招，</w:t>
      </w:r>
      <w:r>
        <w:rPr>
          <w:rFonts w:ascii="仿宋_GB2312" w:eastAsia="仿宋_GB2312" w:hAnsi="仿宋_GB2312" w:cs="仿宋_GB2312" w:hint="eastAsia"/>
          <w:sz w:val="32"/>
          <w:szCs w:val="32"/>
        </w:rPr>
        <w:t>加大对两级法院重点工作的督促落实力度，</w:t>
      </w:r>
      <w:r>
        <w:rPr>
          <w:rFonts w:ascii="仿宋_GB2312" w:eastAsia="仿宋_GB2312" w:hint="eastAsia"/>
          <w:sz w:val="32"/>
          <w:szCs w:val="32"/>
        </w:rPr>
        <w:t>让“严实深细”的作风成为自觉追求。加强创新经验培育，全力解决两级法院改革创新、争先创优意识不强，亮点品牌不多的突出问题，力争形成可复制推广的工作经验。始终坚持全面从严治党、从严治院、从严管理，</w:t>
      </w:r>
      <w:r>
        <w:rPr>
          <w:rFonts w:ascii="仿宋_GB2312" w:eastAsia="仿宋_GB2312" w:hAnsi="仿宋_GB2312" w:cs="仿宋_GB2312" w:hint="eastAsia"/>
          <w:sz w:val="32"/>
          <w:szCs w:val="32"/>
        </w:rPr>
        <w:t>建立健全警示教育常态化机制，巩固深化队伍教育整顿和“作风建设年”成果，严格执行中央八项规定及其实施细则精神，狠抓防止干预司法“三个规定”等铁</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禁令，</w:t>
      </w:r>
      <w:r w:rsidR="005D102A">
        <w:rPr>
          <w:rFonts w:ascii="仿宋_GB2312" w:eastAsia="仿宋_GB2312" w:hAnsi="仿宋_GB2312" w:cs="仿宋_GB2312" w:hint="eastAsia"/>
          <w:sz w:val="32"/>
          <w:szCs w:val="32"/>
        </w:rPr>
        <w:t>深入开展司法作风突出问题集中整治，确保两级法院风气风貌持续向好，努力提升人民群众满意度。</w:t>
      </w:r>
    </w:p>
    <w:p w:rsidR="001F4B88" w:rsidRDefault="007A412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rsidR="001F4B88" w:rsidRDefault="001F4B88" w:rsidP="00C20A8A">
      <w:pPr>
        <w:spacing w:line="576" w:lineRule="exact"/>
        <w:rPr>
          <w:rFonts w:ascii="仿宋_GB2312" w:eastAsia="仿宋_GB2312" w:hAnsi="仿宋_GB2312" w:cs="仿宋_GB2312"/>
          <w:sz w:val="32"/>
          <w:szCs w:val="32"/>
        </w:rPr>
      </w:pPr>
    </w:p>
    <w:p w:rsidR="00B8224B" w:rsidRDefault="00B8224B" w:rsidP="00C20A8A">
      <w:pPr>
        <w:spacing w:line="576" w:lineRule="exact"/>
        <w:rPr>
          <w:rFonts w:ascii="仿宋_GB2312" w:eastAsia="仿宋_GB2312" w:hAnsi="仿宋_GB2312" w:cs="仿宋_GB2312"/>
          <w:sz w:val="32"/>
          <w:szCs w:val="32"/>
        </w:rPr>
      </w:pPr>
    </w:p>
    <w:p w:rsidR="001F4B88" w:rsidRDefault="007A4126">
      <w:pPr>
        <w:spacing w:line="576"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吉林省长春林区中级法院</w:t>
      </w:r>
    </w:p>
    <w:p w:rsidR="001F4B88" w:rsidRDefault="007A4126">
      <w:pPr>
        <w:spacing w:line="576" w:lineRule="exact"/>
        <w:ind w:firstLineChars="1400" w:firstLine="4480"/>
        <w:rPr>
          <w:rFonts w:ascii="仿宋_GB2312" w:eastAsia="仿宋_GB2312"/>
          <w:sz w:val="32"/>
          <w:szCs w:val="32"/>
        </w:rPr>
      </w:pPr>
      <w:r>
        <w:rPr>
          <w:rFonts w:ascii="Times New Roman" w:eastAsia="仿宋_GB2312" w:hAnsi="Times New Roman" w:cs="Times New Roman"/>
          <w:sz w:val="32"/>
          <w:szCs w:val="32"/>
        </w:rPr>
        <w:t>2022</w:t>
      </w:r>
      <w:r>
        <w:rPr>
          <w:rFonts w:ascii="仿宋_GB2312" w:eastAsia="仿宋_GB2312" w:hAnsi="仿宋_GB2312" w:cs="仿宋_GB2312"/>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仿宋_GB2312" w:eastAsia="仿宋_GB2312" w:hAnsi="仿宋_GB2312" w:cs="仿宋_GB2312"/>
          <w:sz w:val="32"/>
          <w:szCs w:val="32"/>
        </w:rPr>
        <w:t>日</w:t>
      </w:r>
    </w:p>
    <w:sectPr w:rsidR="001F4B88">
      <w:footerReference w:type="default" r:id="rId8"/>
      <w:pgSz w:w="11906" w:h="16838"/>
      <w:pgMar w:top="2098"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35" w:rsidRDefault="001C5635">
      <w:r>
        <w:separator/>
      </w:r>
    </w:p>
  </w:endnote>
  <w:endnote w:type="continuationSeparator" w:id="0">
    <w:p w:rsidR="001C5635" w:rsidRDefault="001C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97308"/>
      <w:docPartObj>
        <w:docPartGallery w:val="AutoText"/>
      </w:docPartObj>
    </w:sdtPr>
    <w:sdtEndPr>
      <w:rPr>
        <w:rFonts w:asciiTheme="minorEastAsia" w:hAnsiTheme="minorEastAsia"/>
        <w:sz w:val="28"/>
        <w:szCs w:val="28"/>
      </w:rPr>
    </w:sdtEndPr>
    <w:sdtContent>
      <w:p w:rsidR="001F4B88" w:rsidRDefault="007A4126">
        <w:pPr>
          <w:pStyle w:val="a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B835BD" w:rsidRPr="00B835BD">
          <w:rPr>
            <w:rFonts w:asciiTheme="minorEastAsia" w:hAnsiTheme="minorEastAsia"/>
            <w:noProof/>
            <w:sz w:val="28"/>
            <w:szCs w:val="28"/>
            <w:lang w:val="zh-CN"/>
          </w:rPr>
          <w:t>-</w:t>
        </w:r>
        <w:r w:rsidR="00B835BD">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1F4B88" w:rsidRDefault="001F4B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35" w:rsidRDefault="001C5635">
      <w:r>
        <w:separator/>
      </w:r>
    </w:p>
  </w:footnote>
  <w:footnote w:type="continuationSeparator" w:id="0">
    <w:p w:rsidR="001C5635" w:rsidRDefault="001C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ExODI2NzUxMGQ0ZDI1NmMxYmJlYjdjY2YwOGMifQ=="/>
  </w:docVars>
  <w:rsids>
    <w:rsidRoot w:val="004F315E"/>
    <w:rsid w:val="0004571A"/>
    <w:rsid w:val="00082050"/>
    <w:rsid w:val="000874B0"/>
    <w:rsid w:val="00093B17"/>
    <w:rsid w:val="000B1C72"/>
    <w:rsid w:val="000B4A2B"/>
    <w:rsid w:val="000F0808"/>
    <w:rsid w:val="00103297"/>
    <w:rsid w:val="0012108E"/>
    <w:rsid w:val="00125577"/>
    <w:rsid w:val="001322EB"/>
    <w:rsid w:val="001334CA"/>
    <w:rsid w:val="00140D2B"/>
    <w:rsid w:val="00144C71"/>
    <w:rsid w:val="001642E4"/>
    <w:rsid w:val="00166742"/>
    <w:rsid w:val="00184AFE"/>
    <w:rsid w:val="00192AFE"/>
    <w:rsid w:val="00196188"/>
    <w:rsid w:val="001A053F"/>
    <w:rsid w:val="001B2DA7"/>
    <w:rsid w:val="001B7855"/>
    <w:rsid w:val="001C5635"/>
    <w:rsid w:val="001F4B88"/>
    <w:rsid w:val="00273BF9"/>
    <w:rsid w:val="00283EC6"/>
    <w:rsid w:val="002A1237"/>
    <w:rsid w:val="002B17F8"/>
    <w:rsid w:val="002B3F99"/>
    <w:rsid w:val="002C0040"/>
    <w:rsid w:val="002C46B0"/>
    <w:rsid w:val="002D233F"/>
    <w:rsid w:val="002D2453"/>
    <w:rsid w:val="002F7822"/>
    <w:rsid w:val="00320D34"/>
    <w:rsid w:val="00325932"/>
    <w:rsid w:val="003365D0"/>
    <w:rsid w:val="00341F71"/>
    <w:rsid w:val="0035057B"/>
    <w:rsid w:val="00356743"/>
    <w:rsid w:val="003B0FCC"/>
    <w:rsid w:val="003B3685"/>
    <w:rsid w:val="003B63AD"/>
    <w:rsid w:val="003C39F6"/>
    <w:rsid w:val="003D21AD"/>
    <w:rsid w:val="003D2D5A"/>
    <w:rsid w:val="003D7C92"/>
    <w:rsid w:val="003E0B19"/>
    <w:rsid w:val="004005F8"/>
    <w:rsid w:val="00423019"/>
    <w:rsid w:val="00436CB0"/>
    <w:rsid w:val="00440AC9"/>
    <w:rsid w:val="00443416"/>
    <w:rsid w:val="00444544"/>
    <w:rsid w:val="00452A95"/>
    <w:rsid w:val="00455AE0"/>
    <w:rsid w:val="004A381B"/>
    <w:rsid w:val="004C2F98"/>
    <w:rsid w:val="004C73CC"/>
    <w:rsid w:val="004D02A3"/>
    <w:rsid w:val="004D0716"/>
    <w:rsid w:val="004F1FAA"/>
    <w:rsid w:val="004F315E"/>
    <w:rsid w:val="00512E50"/>
    <w:rsid w:val="00515B1D"/>
    <w:rsid w:val="00517396"/>
    <w:rsid w:val="00526350"/>
    <w:rsid w:val="0052739F"/>
    <w:rsid w:val="00533D65"/>
    <w:rsid w:val="00556AF2"/>
    <w:rsid w:val="00570A8C"/>
    <w:rsid w:val="005827A9"/>
    <w:rsid w:val="00586D4D"/>
    <w:rsid w:val="00593828"/>
    <w:rsid w:val="005C56C6"/>
    <w:rsid w:val="005C7252"/>
    <w:rsid w:val="005D102A"/>
    <w:rsid w:val="005E05A5"/>
    <w:rsid w:val="005F6F29"/>
    <w:rsid w:val="00602161"/>
    <w:rsid w:val="006123C5"/>
    <w:rsid w:val="00663E42"/>
    <w:rsid w:val="006C2A7D"/>
    <w:rsid w:val="00707CC7"/>
    <w:rsid w:val="00710933"/>
    <w:rsid w:val="00713498"/>
    <w:rsid w:val="0071507C"/>
    <w:rsid w:val="00715503"/>
    <w:rsid w:val="0074035A"/>
    <w:rsid w:val="00753D42"/>
    <w:rsid w:val="00755C13"/>
    <w:rsid w:val="00762CBD"/>
    <w:rsid w:val="00774FBE"/>
    <w:rsid w:val="007A4126"/>
    <w:rsid w:val="007A716E"/>
    <w:rsid w:val="007B062F"/>
    <w:rsid w:val="007B1434"/>
    <w:rsid w:val="007B7AB1"/>
    <w:rsid w:val="007C2687"/>
    <w:rsid w:val="007D383B"/>
    <w:rsid w:val="007E1F43"/>
    <w:rsid w:val="007E6235"/>
    <w:rsid w:val="007E67A0"/>
    <w:rsid w:val="007F3092"/>
    <w:rsid w:val="008329C7"/>
    <w:rsid w:val="008460CF"/>
    <w:rsid w:val="00847AE9"/>
    <w:rsid w:val="00853F1D"/>
    <w:rsid w:val="00865F41"/>
    <w:rsid w:val="008720FB"/>
    <w:rsid w:val="008942D7"/>
    <w:rsid w:val="008C0D45"/>
    <w:rsid w:val="008D2536"/>
    <w:rsid w:val="008D2D19"/>
    <w:rsid w:val="008F0D3E"/>
    <w:rsid w:val="00900EF2"/>
    <w:rsid w:val="009038CF"/>
    <w:rsid w:val="00942731"/>
    <w:rsid w:val="00953D40"/>
    <w:rsid w:val="00963E37"/>
    <w:rsid w:val="009655FC"/>
    <w:rsid w:val="00975085"/>
    <w:rsid w:val="00994EF9"/>
    <w:rsid w:val="009961FE"/>
    <w:rsid w:val="009A25AC"/>
    <w:rsid w:val="009A42BF"/>
    <w:rsid w:val="009C0F0B"/>
    <w:rsid w:val="009C14D5"/>
    <w:rsid w:val="009C2EFE"/>
    <w:rsid w:val="009C361F"/>
    <w:rsid w:val="009E0B95"/>
    <w:rsid w:val="009E3CBB"/>
    <w:rsid w:val="009E7240"/>
    <w:rsid w:val="00A07277"/>
    <w:rsid w:val="00A1673E"/>
    <w:rsid w:val="00A238CA"/>
    <w:rsid w:val="00A4243D"/>
    <w:rsid w:val="00A51F9E"/>
    <w:rsid w:val="00A75A75"/>
    <w:rsid w:val="00A8032D"/>
    <w:rsid w:val="00A94224"/>
    <w:rsid w:val="00AA0C5C"/>
    <w:rsid w:val="00AA5EA7"/>
    <w:rsid w:val="00AC1061"/>
    <w:rsid w:val="00AC1628"/>
    <w:rsid w:val="00AE565C"/>
    <w:rsid w:val="00AE68D8"/>
    <w:rsid w:val="00B14C25"/>
    <w:rsid w:val="00B16258"/>
    <w:rsid w:val="00B409C9"/>
    <w:rsid w:val="00B54200"/>
    <w:rsid w:val="00B67F8A"/>
    <w:rsid w:val="00B70548"/>
    <w:rsid w:val="00B71C05"/>
    <w:rsid w:val="00B8224B"/>
    <w:rsid w:val="00B835BD"/>
    <w:rsid w:val="00B85FB0"/>
    <w:rsid w:val="00BA66CF"/>
    <w:rsid w:val="00BB27AE"/>
    <w:rsid w:val="00BB6291"/>
    <w:rsid w:val="00BD479C"/>
    <w:rsid w:val="00BF6387"/>
    <w:rsid w:val="00C20A8A"/>
    <w:rsid w:val="00C227BD"/>
    <w:rsid w:val="00C353D8"/>
    <w:rsid w:val="00C369AF"/>
    <w:rsid w:val="00C40D2A"/>
    <w:rsid w:val="00C45A22"/>
    <w:rsid w:val="00C74B53"/>
    <w:rsid w:val="00CB173E"/>
    <w:rsid w:val="00CB3CBA"/>
    <w:rsid w:val="00CD58A7"/>
    <w:rsid w:val="00CF5E80"/>
    <w:rsid w:val="00D13A48"/>
    <w:rsid w:val="00D13B66"/>
    <w:rsid w:val="00D2603D"/>
    <w:rsid w:val="00D34BBE"/>
    <w:rsid w:val="00D60DB1"/>
    <w:rsid w:val="00D63F87"/>
    <w:rsid w:val="00D803A9"/>
    <w:rsid w:val="00D8549E"/>
    <w:rsid w:val="00DF1479"/>
    <w:rsid w:val="00E3669E"/>
    <w:rsid w:val="00E41CB7"/>
    <w:rsid w:val="00E44F35"/>
    <w:rsid w:val="00E54C1D"/>
    <w:rsid w:val="00E75D79"/>
    <w:rsid w:val="00E762AD"/>
    <w:rsid w:val="00E84F8D"/>
    <w:rsid w:val="00EB7548"/>
    <w:rsid w:val="00EC4A90"/>
    <w:rsid w:val="00EC4AED"/>
    <w:rsid w:val="00EE696B"/>
    <w:rsid w:val="00EE6EC2"/>
    <w:rsid w:val="00EF45B6"/>
    <w:rsid w:val="00F24082"/>
    <w:rsid w:val="00F3007A"/>
    <w:rsid w:val="00F35585"/>
    <w:rsid w:val="00F42417"/>
    <w:rsid w:val="00F578C4"/>
    <w:rsid w:val="00F72CE5"/>
    <w:rsid w:val="00F934B6"/>
    <w:rsid w:val="00F942D9"/>
    <w:rsid w:val="00FB480C"/>
    <w:rsid w:val="3F2C2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334CA"/>
    <w:rPr>
      <w:sz w:val="18"/>
      <w:szCs w:val="18"/>
    </w:rPr>
  </w:style>
  <w:style w:type="character" w:customStyle="1" w:styleId="Char1">
    <w:name w:val="批注框文本 Char"/>
    <w:basedOn w:val="a0"/>
    <w:link w:val="a5"/>
    <w:uiPriority w:val="99"/>
    <w:semiHidden/>
    <w:rsid w:val="001334C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334CA"/>
    <w:rPr>
      <w:sz w:val="18"/>
      <w:szCs w:val="18"/>
    </w:rPr>
  </w:style>
  <w:style w:type="character" w:customStyle="1" w:styleId="Char1">
    <w:name w:val="批注框文本 Char"/>
    <w:basedOn w:val="a0"/>
    <w:link w:val="a5"/>
    <w:uiPriority w:val="99"/>
    <w:semiHidden/>
    <w:rsid w:val="001334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A5FB-9D3F-4987-9974-E05EF6D8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1045</Words>
  <Characters>5957</Characters>
  <Application>Microsoft Office Word</Application>
  <DocSecurity>0</DocSecurity>
  <Lines>49</Lines>
  <Paragraphs>13</Paragraphs>
  <ScaleCrop>false</ScaleCrop>
  <Company>微软中国</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王琳</dc:creator>
  <cp:lastModifiedBy>孙笑妍</cp:lastModifiedBy>
  <cp:revision>69</cp:revision>
  <cp:lastPrinted>2022-07-01T02:22:00Z</cp:lastPrinted>
  <dcterms:created xsi:type="dcterms:W3CDTF">2022-06-30T06:23:00Z</dcterms:created>
  <dcterms:modified xsi:type="dcterms:W3CDTF">2022-07-01T10:03:00Z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374CA396360B46F488C7B002A9D06A4F</vt:lpwstr>
  </property>
</Properties>
</file>